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78C" w:rsidRPr="00C41201" w:rsidRDefault="006B178C" w:rsidP="00014533">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jc w:val="center"/>
        <w:rPr>
          <w:rFonts w:ascii="Arial" w:hAnsi="Arial" w:cs="Arial"/>
          <w:b/>
          <w:color w:val="000000"/>
        </w:rPr>
      </w:pPr>
      <w:bookmarkStart w:id="0" w:name="_GoBack"/>
      <w:bookmarkEnd w:id="0"/>
      <w:r w:rsidRPr="00C41201">
        <w:rPr>
          <w:rFonts w:ascii="Arial" w:hAnsi="Arial" w:cs="Arial"/>
          <w:b/>
          <w:color w:val="000000"/>
        </w:rPr>
        <w:t xml:space="preserve">CONTRATO No. </w:t>
      </w:r>
      <w:r w:rsidRPr="00C41201">
        <w:rPr>
          <w:rFonts w:ascii="Arial" w:hAnsi="Arial" w:cs="Arial"/>
          <w:b/>
          <w:color w:val="000000"/>
        </w:rPr>
        <w:fldChar w:fldCharType="begin"/>
      </w:r>
      <w:r w:rsidRPr="00C41201">
        <w:rPr>
          <w:rFonts w:ascii="Arial" w:hAnsi="Arial" w:cs="Arial"/>
          <w:b/>
          <w:color w:val="000000"/>
        </w:rPr>
        <w:instrText>mergefield OFERTA</w:instrText>
      </w:r>
      <w:r w:rsidRPr="00C41201">
        <w:rPr>
          <w:rFonts w:ascii="Arial" w:hAnsi="Arial" w:cs="Arial"/>
          <w:b/>
          <w:color w:val="000000"/>
        </w:rPr>
        <w:fldChar w:fldCharType="separate"/>
      </w:r>
      <w:r w:rsidR="00E8710B" w:rsidRPr="00C41201">
        <w:rPr>
          <w:rFonts w:ascii="Arial" w:hAnsi="Arial" w:cs="Arial"/>
          <w:b/>
          <w:noProof/>
          <w:color w:val="000000"/>
        </w:rPr>
        <w:t>«OFERTA»</w:t>
      </w:r>
      <w:r w:rsidRPr="00C41201">
        <w:rPr>
          <w:rFonts w:ascii="Arial" w:hAnsi="Arial" w:cs="Arial"/>
        </w:rPr>
        <w:fldChar w:fldCharType="end"/>
      </w:r>
    </w:p>
    <w:p w:rsidR="006B178C" w:rsidRPr="00C41201" w:rsidRDefault="006B178C" w:rsidP="00014533">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rPr>
          <w:rFonts w:ascii="Arial" w:hAnsi="Arial" w:cs="Arial"/>
          <w:color w:val="000000"/>
        </w:rPr>
      </w:pPr>
    </w:p>
    <w:p w:rsidR="0007681C" w:rsidRPr="00C41201" w:rsidRDefault="0007681C" w:rsidP="00014533">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jc w:val="center"/>
        <w:rPr>
          <w:rFonts w:ascii="Arial" w:hAnsi="Arial" w:cs="Arial"/>
          <w:b/>
          <w:color w:val="000000"/>
        </w:rPr>
      </w:pPr>
      <w:r w:rsidRPr="00C41201">
        <w:rPr>
          <w:rFonts w:ascii="Arial" w:hAnsi="Arial" w:cs="Arial"/>
          <w:b/>
          <w:color w:val="000000"/>
        </w:rPr>
        <w:t>ANEXO B</w:t>
      </w:r>
      <w:r w:rsidR="008674E5" w:rsidRPr="00C41201">
        <w:rPr>
          <w:rFonts w:ascii="Arial" w:hAnsi="Arial" w:cs="Arial"/>
          <w:b/>
          <w:color w:val="000000"/>
        </w:rPr>
        <w:t xml:space="preserve"> - </w:t>
      </w:r>
    </w:p>
    <w:p w:rsidR="00FD3C82" w:rsidRPr="00C41201" w:rsidRDefault="0007681C" w:rsidP="00CA2DCE">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jc w:val="center"/>
        <w:rPr>
          <w:rFonts w:ascii="Arial" w:hAnsi="Arial" w:cs="Arial"/>
          <w:b/>
          <w:color w:val="000000"/>
        </w:rPr>
      </w:pPr>
      <w:r w:rsidRPr="00C41201">
        <w:rPr>
          <w:rFonts w:ascii="Arial" w:hAnsi="Arial" w:cs="Arial"/>
          <w:b/>
          <w:color w:val="000000"/>
        </w:rPr>
        <w:t>CONDICIONES COMERCIALES</w:t>
      </w:r>
    </w:p>
    <w:p w:rsidR="00CA2DCE" w:rsidRPr="00C41201" w:rsidRDefault="004C15C8" w:rsidP="00CA2DCE">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jc w:val="center"/>
        <w:rPr>
          <w:rFonts w:ascii="Arial" w:hAnsi="Arial" w:cs="Arial"/>
          <w:b/>
          <w:color w:val="000000"/>
        </w:rPr>
      </w:pPr>
      <w:r w:rsidRPr="00C41201">
        <w:rPr>
          <w:rFonts w:ascii="Arial" w:hAnsi="Arial" w:cs="Arial"/>
          <w:b/>
          <w:color w:val="000000"/>
        </w:rPr>
        <w:t xml:space="preserve"> </w:t>
      </w:r>
    </w:p>
    <w:p w:rsidR="00CA2DCE" w:rsidRPr="00C41201" w:rsidRDefault="00CA2DCE" w:rsidP="00CA2DCE">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jc w:val="center"/>
        <w:rPr>
          <w:rFonts w:ascii="Arial" w:hAnsi="Arial" w:cs="Arial"/>
          <w:b/>
          <w:color w:val="000000"/>
        </w:rPr>
      </w:pPr>
      <w:r w:rsidRPr="00C41201">
        <w:rPr>
          <w:rFonts w:ascii="Arial" w:hAnsi="Arial" w:cs="Arial"/>
          <w:b/>
          <w:color w:val="000000"/>
        </w:rPr>
        <w:t xml:space="preserve">PARA LOS TRABAJOS DE ACOMPAÑAMIENTO TÉCNICO Y </w:t>
      </w:r>
      <w:r w:rsidR="000720AA">
        <w:rPr>
          <w:rFonts w:ascii="Arial" w:hAnsi="Arial" w:cs="Arial"/>
          <w:b/>
          <w:color w:val="000000"/>
        </w:rPr>
        <w:t>PLANEACION, SEGUIMIENTO Y CONTROL</w:t>
      </w:r>
      <w:r w:rsidRPr="00C41201">
        <w:rPr>
          <w:rFonts w:ascii="Arial" w:hAnsi="Arial" w:cs="Arial"/>
          <w:b/>
          <w:color w:val="000000"/>
        </w:rPr>
        <w:t xml:space="preserve"> A LAS OBRAS DE AMPLIACION DE LA PLANTA DE TRATAMIENTO DE AGUA POTABLE DEL MUNICIPIO DE RIOHACHA – LA GUAJIRA</w:t>
      </w:r>
    </w:p>
    <w:p w:rsidR="0007681C" w:rsidRPr="00C41201" w:rsidRDefault="0007681C" w:rsidP="00014533">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jc w:val="center"/>
        <w:rPr>
          <w:rFonts w:ascii="Arial" w:hAnsi="Arial" w:cs="Arial"/>
          <w:b/>
          <w:color w:val="000000"/>
        </w:rPr>
      </w:pPr>
    </w:p>
    <w:p w:rsidR="001E631F" w:rsidRPr="00C41201" w:rsidRDefault="001E631F" w:rsidP="00014533">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jc w:val="center"/>
        <w:rPr>
          <w:rFonts w:ascii="Arial" w:hAnsi="Arial" w:cs="Arial"/>
          <w:b/>
          <w:color w:val="000000"/>
        </w:rPr>
      </w:pPr>
    </w:p>
    <w:p w:rsidR="0007681C" w:rsidRPr="00C41201" w:rsidRDefault="00405DB3" w:rsidP="00014533">
      <w:pPr>
        <w:numPr>
          <w:ilvl w:val="0"/>
          <w:numId w:val="12"/>
        </w:numPr>
        <w:tabs>
          <w:tab w:val="clear" w:pos="720"/>
        </w:tabs>
        <w:spacing w:line="276" w:lineRule="auto"/>
        <w:ind w:left="567" w:hanging="540"/>
        <w:jc w:val="both"/>
        <w:rPr>
          <w:rFonts w:ascii="Arial" w:hAnsi="Arial" w:cs="Arial"/>
          <w:b/>
          <w:color w:val="000000"/>
        </w:rPr>
      </w:pPr>
      <w:r w:rsidRPr="00C41201">
        <w:rPr>
          <w:rFonts w:ascii="Arial" w:hAnsi="Arial" w:cs="Arial"/>
          <w:b/>
          <w:color w:val="000000"/>
        </w:rPr>
        <w:t>REMUNERACIÓN</w:t>
      </w:r>
    </w:p>
    <w:p w:rsidR="00014533" w:rsidRDefault="00014533" w:rsidP="00014533">
      <w:pPr>
        <w:spacing w:line="276" w:lineRule="auto"/>
        <w:ind w:left="567"/>
        <w:jc w:val="both"/>
        <w:rPr>
          <w:rFonts w:ascii="Arial" w:hAnsi="Arial" w:cs="Arial"/>
          <w:b/>
          <w:color w:val="000000"/>
        </w:rPr>
      </w:pPr>
    </w:p>
    <w:p w:rsidR="00EC61A0" w:rsidRPr="0088556F" w:rsidRDefault="00EC61A0" w:rsidP="00A960D8">
      <w:pPr>
        <w:tabs>
          <w:tab w:val="left" w:pos="540"/>
          <w:tab w:val="left" w:pos="900"/>
          <w:tab w:val="left" w:pos="1080"/>
          <w:tab w:val="left" w:pos="1440"/>
          <w:tab w:val="left" w:pos="1800"/>
          <w:tab w:val="left" w:pos="2160"/>
        </w:tabs>
        <w:ind w:left="567" w:hanging="27"/>
        <w:jc w:val="both"/>
        <w:rPr>
          <w:rFonts w:ascii="Arial" w:hAnsi="Arial" w:cs="Arial"/>
        </w:rPr>
      </w:pPr>
      <w:r>
        <w:rPr>
          <w:rFonts w:ascii="Arial" w:hAnsi="Arial" w:cs="Arial"/>
        </w:rPr>
        <w:t>El CONTRATANTE</w:t>
      </w:r>
      <w:r w:rsidRPr="000540D3">
        <w:rPr>
          <w:rFonts w:ascii="Arial" w:hAnsi="Arial" w:cs="Arial"/>
        </w:rPr>
        <w:t xml:space="preserve"> </w:t>
      </w:r>
      <w:r w:rsidRPr="0088556F">
        <w:rPr>
          <w:rFonts w:ascii="Arial" w:hAnsi="Arial" w:cs="Arial"/>
        </w:rPr>
        <w:t>pagará al C</w:t>
      </w:r>
      <w:r>
        <w:rPr>
          <w:rFonts w:ascii="Arial" w:hAnsi="Arial" w:cs="Arial"/>
        </w:rPr>
        <w:t xml:space="preserve">onsultor </w:t>
      </w:r>
      <w:r w:rsidRPr="0088556F">
        <w:rPr>
          <w:rFonts w:ascii="Arial" w:hAnsi="Arial" w:cs="Arial"/>
        </w:rPr>
        <w:t xml:space="preserve">como total y única remuneración por los SERVICIOS prestados, conforme a lo acordado en el Anexo A ALCANCE DE LOS SERVICIOS DE </w:t>
      </w:r>
      <w:r w:rsidRPr="00EC61A0">
        <w:rPr>
          <w:rFonts w:ascii="Arial" w:hAnsi="Arial" w:cs="Arial"/>
          <w:b/>
        </w:rPr>
        <w:t>ACOMPAÑAMIENTO TÉCNICO Y PLANEACION, SEGUIMIENTO Y CONTROL A LAS OBRAS DE AMPLIACION DE LA PLANTA DE TRATAMIENTO DE AGUA POTABLE DEL MUNICIPIO DE RIOHACHA – LA GUAJIRA</w:t>
      </w:r>
      <w:r w:rsidRPr="0088556F">
        <w:rPr>
          <w:rFonts w:ascii="Arial" w:hAnsi="Arial" w:cs="Arial"/>
        </w:rPr>
        <w:t>, las tarifas indicadas en el presente Anexo. E</w:t>
      </w:r>
      <w:r w:rsidR="007E4CE2">
        <w:rPr>
          <w:rFonts w:ascii="Arial" w:hAnsi="Arial" w:cs="Arial"/>
        </w:rPr>
        <w:t>l valor de e</w:t>
      </w:r>
      <w:r w:rsidRPr="0088556F">
        <w:rPr>
          <w:rFonts w:ascii="Arial" w:hAnsi="Arial" w:cs="Arial"/>
        </w:rPr>
        <w:t xml:space="preserve">ste Contrato será el que resulte de multiplicar las </w:t>
      </w:r>
      <w:r>
        <w:rPr>
          <w:rFonts w:ascii="Arial" w:hAnsi="Arial" w:cs="Arial"/>
        </w:rPr>
        <w:t xml:space="preserve">horas </w:t>
      </w:r>
      <w:r w:rsidRPr="0088556F">
        <w:rPr>
          <w:rFonts w:ascii="Arial" w:hAnsi="Arial" w:cs="Arial"/>
        </w:rPr>
        <w:t>reales ejecutadas por el valor de la tarifa correspondiente.</w:t>
      </w:r>
    </w:p>
    <w:p w:rsidR="00EC61A0" w:rsidRPr="0088556F" w:rsidRDefault="00EC61A0" w:rsidP="00EC61A0">
      <w:pPr>
        <w:tabs>
          <w:tab w:val="left" w:pos="180"/>
          <w:tab w:val="left" w:pos="540"/>
          <w:tab w:val="left" w:pos="900"/>
          <w:tab w:val="left" w:pos="1080"/>
          <w:tab w:val="left" w:pos="1440"/>
          <w:tab w:val="left" w:pos="1800"/>
          <w:tab w:val="left" w:pos="2160"/>
        </w:tabs>
        <w:ind w:left="567" w:hanging="567"/>
        <w:jc w:val="both"/>
        <w:rPr>
          <w:rFonts w:ascii="Arial" w:hAnsi="Arial" w:cs="Arial"/>
        </w:rPr>
      </w:pPr>
    </w:p>
    <w:p w:rsidR="00EC61A0" w:rsidRPr="0088556F" w:rsidRDefault="00EC61A0" w:rsidP="00EC61A0">
      <w:pPr>
        <w:tabs>
          <w:tab w:val="left" w:pos="180"/>
          <w:tab w:val="left" w:pos="540"/>
          <w:tab w:val="left" w:pos="900"/>
          <w:tab w:val="left" w:pos="1080"/>
          <w:tab w:val="left" w:pos="1440"/>
          <w:tab w:val="left" w:pos="1800"/>
          <w:tab w:val="left" w:pos="2160"/>
        </w:tabs>
        <w:ind w:left="567" w:hanging="567"/>
        <w:jc w:val="both"/>
        <w:rPr>
          <w:rFonts w:ascii="Arial" w:hAnsi="Arial" w:cs="Arial"/>
        </w:rPr>
      </w:pPr>
      <w:r w:rsidRPr="0088556F">
        <w:rPr>
          <w:rFonts w:ascii="Arial" w:hAnsi="Arial" w:cs="Arial"/>
        </w:rPr>
        <w:t xml:space="preserve">          Las tarifas de este Contrato incluyen todos los costos directos e indirectos inherentes a la prestación de los SERVICIOS, tales como, pero sin limitarse a: salarios, recargos, horas extras, dominicales y festivos, prestaciones sociales, aportes institucionales, apoyo comunitario, costos de entrenamiento de su personal, transporte de personal y de consumibles, dotación y elementos de seguridad, uniformes, supervisión, materiales y elementos de aseo, insumos, consumibles,</w:t>
      </w:r>
      <w:r w:rsidRPr="0088556F">
        <w:rPr>
          <w:rFonts w:ascii="Arial" w:hAnsi="Arial" w:cs="Arial"/>
          <w:color w:val="FF0000"/>
        </w:rPr>
        <w:t xml:space="preserve"> </w:t>
      </w:r>
      <w:r w:rsidRPr="0088556F">
        <w:rPr>
          <w:rFonts w:ascii="Arial" w:hAnsi="Arial" w:cs="Arial"/>
        </w:rPr>
        <w:t>vehículos, equipos de c</w:t>
      </w:r>
      <w:r>
        <w:rPr>
          <w:rFonts w:ascii="Arial" w:hAnsi="Arial" w:cs="Arial"/>
        </w:rPr>
        <w:t>omunicación, equipos asignados</w:t>
      </w:r>
      <w:r w:rsidRPr="0088556F">
        <w:rPr>
          <w:rFonts w:ascii="Arial" w:hAnsi="Arial" w:cs="Arial"/>
        </w:rPr>
        <w:t>, exámenes médicos, enganche de personal, movilización, desmovilización, costos administrativos, imprevistos, utilidad, y todo lo que se requiera para la eficiente y completa prestación de los SERVICIOS objeto de este CONTRATO.</w:t>
      </w:r>
    </w:p>
    <w:p w:rsidR="004C291A" w:rsidRDefault="004C291A" w:rsidP="00014533">
      <w:pPr>
        <w:pStyle w:val="Parrafos"/>
        <w:rPr>
          <w:b/>
          <w:color w:val="000000"/>
          <w:lang w:val="es-CO" w:eastAsia="en-US"/>
        </w:rPr>
      </w:pPr>
    </w:p>
    <w:p w:rsidR="005F498D" w:rsidRDefault="005F498D" w:rsidP="00014533">
      <w:pPr>
        <w:pStyle w:val="Parrafos"/>
        <w:rPr>
          <w:lang w:val="es-CO"/>
        </w:rPr>
      </w:pPr>
      <w:r>
        <w:rPr>
          <w:lang w:val="es-CO"/>
        </w:rPr>
        <w:t>A continuación se presenta</w:t>
      </w:r>
      <w:r w:rsidR="0056267E">
        <w:rPr>
          <w:lang w:val="es-CO"/>
        </w:rPr>
        <w:t>n la</w:t>
      </w:r>
      <w:r>
        <w:rPr>
          <w:lang w:val="es-CO"/>
        </w:rPr>
        <w:t xml:space="preserve"> tabla </w:t>
      </w:r>
      <w:r w:rsidR="004C291A">
        <w:rPr>
          <w:lang w:val="es-CO"/>
        </w:rPr>
        <w:t>personal</w:t>
      </w:r>
      <w:r w:rsidR="00A3702F">
        <w:rPr>
          <w:lang w:val="es-CO"/>
        </w:rPr>
        <w:t>,</w:t>
      </w:r>
      <w:r w:rsidR="0084549D">
        <w:rPr>
          <w:lang w:val="es-CO"/>
        </w:rPr>
        <w:t xml:space="preserve"> l</w:t>
      </w:r>
      <w:r>
        <w:rPr>
          <w:lang w:val="es-CO"/>
        </w:rPr>
        <w:t xml:space="preserve">os tiempos </w:t>
      </w:r>
      <w:r w:rsidR="0056267E">
        <w:rPr>
          <w:lang w:val="es-CO"/>
        </w:rPr>
        <w:t xml:space="preserve">de dedicación y </w:t>
      </w:r>
      <w:r>
        <w:rPr>
          <w:lang w:val="es-CO"/>
        </w:rPr>
        <w:t xml:space="preserve">cantidad de vistas </w:t>
      </w:r>
      <w:r w:rsidR="0084549D">
        <w:rPr>
          <w:lang w:val="es-CO"/>
        </w:rPr>
        <w:t xml:space="preserve">que </w:t>
      </w:r>
      <w:r>
        <w:rPr>
          <w:lang w:val="es-CO"/>
        </w:rPr>
        <w:t>puede</w:t>
      </w:r>
      <w:r w:rsidR="0056267E">
        <w:rPr>
          <w:lang w:val="es-CO"/>
        </w:rPr>
        <w:t>n</w:t>
      </w:r>
      <w:r>
        <w:rPr>
          <w:lang w:val="es-CO"/>
        </w:rPr>
        <w:t xml:space="preserve"> ser </w:t>
      </w:r>
      <w:r w:rsidR="0056267E">
        <w:rPr>
          <w:lang w:val="es-CO"/>
        </w:rPr>
        <w:t>ajustados por</w:t>
      </w:r>
      <w:r>
        <w:rPr>
          <w:lang w:val="es-CO"/>
        </w:rPr>
        <w:t xml:space="preserve"> El Consultor </w:t>
      </w:r>
      <w:r w:rsidR="0056267E">
        <w:rPr>
          <w:lang w:val="es-CO"/>
        </w:rPr>
        <w:t xml:space="preserve">de acuerdo con su plan de trabajo. </w:t>
      </w:r>
    </w:p>
    <w:tbl>
      <w:tblPr>
        <w:tblStyle w:val="Tablaconcuadrcula"/>
        <w:tblW w:w="0" w:type="auto"/>
        <w:tblInd w:w="518" w:type="dxa"/>
        <w:tblLook w:val="04A0" w:firstRow="1" w:lastRow="0" w:firstColumn="1" w:lastColumn="0" w:noHBand="0" w:noVBand="1"/>
      </w:tblPr>
      <w:tblGrid>
        <w:gridCol w:w="1568"/>
        <w:gridCol w:w="2398"/>
        <w:gridCol w:w="1949"/>
        <w:gridCol w:w="894"/>
        <w:gridCol w:w="1309"/>
      </w:tblGrid>
      <w:tr w:rsidR="004C291A" w:rsidTr="00EC61A0">
        <w:trPr>
          <w:trHeight w:val="1520"/>
        </w:trPr>
        <w:tc>
          <w:tcPr>
            <w:tcW w:w="0" w:type="auto"/>
          </w:tcPr>
          <w:p w:rsidR="00EC61A0" w:rsidRPr="00247BB6" w:rsidRDefault="00EC61A0" w:rsidP="00CB688C">
            <w:pPr>
              <w:jc w:val="center"/>
              <w:rPr>
                <w:rFonts w:ascii="Arial" w:hAnsi="Arial" w:cs="Arial"/>
                <w:sz w:val="18"/>
                <w:szCs w:val="18"/>
                <w:lang w:eastAsia="es-CO"/>
              </w:rPr>
            </w:pPr>
            <w:r>
              <w:rPr>
                <w:rFonts w:ascii="Arial" w:hAnsi="Arial" w:cs="Arial"/>
                <w:sz w:val="18"/>
                <w:szCs w:val="18"/>
                <w:lang w:eastAsia="es-CO"/>
              </w:rPr>
              <w:t>Item</w:t>
            </w:r>
          </w:p>
        </w:tc>
        <w:tc>
          <w:tcPr>
            <w:tcW w:w="0" w:type="auto"/>
          </w:tcPr>
          <w:p w:rsidR="00EC61A0" w:rsidRPr="00247BB6" w:rsidRDefault="004C291A" w:rsidP="00CB688C">
            <w:pPr>
              <w:jc w:val="center"/>
              <w:rPr>
                <w:rFonts w:ascii="Arial" w:hAnsi="Arial" w:cs="Arial"/>
                <w:sz w:val="18"/>
                <w:szCs w:val="18"/>
                <w:lang w:eastAsia="es-CO"/>
              </w:rPr>
            </w:pPr>
            <w:r>
              <w:rPr>
                <w:rFonts w:ascii="Arial" w:hAnsi="Arial" w:cs="Arial"/>
                <w:sz w:val="18"/>
                <w:szCs w:val="18"/>
                <w:lang w:eastAsia="es-CO"/>
              </w:rPr>
              <w:t>Actividad y frecuencia de visitas a la obra</w:t>
            </w:r>
          </w:p>
        </w:tc>
        <w:tc>
          <w:tcPr>
            <w:tcW w:w="0" w:type="auto"/>
          </w:tcPr>
          <w:p w:rsidR="00EC61A0" w:rsidRDefault="004C291A" w:rsidP="00CB688C">
            <w:pPr>
              <w:jc w:val="center"/>
              <w:rPr>
                <w:rFonts w:ascii="Arial" w:hAnsi="Arial" w:cs="Arial"/>
                <w:sz w:val="18"/>
                <w:szCs w:val="18"/>
                <w:lang w:eastAsia="es-CO"/>
              </w:rPr>
            </w:pPr>
            <w:r>
              <w:rPr>
                <w:rFonts w:ascii="Arial" w:hAnsi="Arial" w:cs="Arial"/>
                <w:sz w:val="18"/>
                <w:szCs w:val="18"/>
                <w:lang w:eastAsia="es-CO"/>
              </w:rPr>
              <w:t>Periodo para realización de las visitas</w:t>
            </w:r>
          </w:p>
        </w:tc>
        <w:tc>
          <w:tcPr>
            <w:tcW w:w="0" w:type="auto"/>
          </w:tcPr>
          <w:p w:rsidR="00EC61A0" w:rsidRDefault="00EC61A0" w:rsidP="004C291A">
            <w:pPr>
              <w:jc w:val="center"/>
              <w:rPr>
                <w:rFonts w:ascii="Arial" w:hAnsi="Arial" w:cs="Arial"/>
                <w:sz w:val="18"/>
                <w:szCs w:val="18"/>
                <w:lang w:eastAsia="es-CO"/>
              </w:rPr>
            </w:pPr>
            <w:r>
              <w:rPr>
                <w:rFonts w:ascii="Arial" w:hAnsi="Arial" w:cs="Arial"/>
                <w:sz w:val="18"/>
                <w:szCs w:val="18"/>
                <w:lang w:eastAsia="es-CO"/>
              </w:rPr>
              <w:t>Unidad de medida</w:t>
            </w:r>
            <w:r w:rsidR="004C291A">
              <w:rPr>
                <w:rFonts w:ascii="Arial" w:hAnsi="Arial" w:cs="Arial"/>
                <w:sz w:val="18"/>
                <w:szCs w:val="18"/>
                <w:lang w:eastAsia="es-CO"/>
              </w:rPr>
              <w:t xml:space="preserve"> </w:t>
            </w:r>
          </w:p>
        </w:tc>
        <w:tc>
          <w:tcPr>
            <w:tcW w:w="0" w:type="auto"/>
          </w:tcPr>
          <w:p w:rsidR="00EC61A0" w:rsidRDefault="00EC61A0" w:rsidP="009138D3">
            <w:pPr>
              <w:rPr>
                <w:rFonts w:ascii="Arial" w:hAnsi="Arial" w:cs="Arial"/>
                <w:sz w:val="18"/>
                <w:szCs w:val="18"/>
                <w:lang w:eastAsia="es-CO"/>
              </w:rPr>
            </w:pPr>
            <w:r>
              <w:rPr>
                <w:rFonts w:ascii="Arial" w:hAnsi="Arial" w:cs="Arial"/>
                <w:sz w:val="18"/>
                <w:szCs w:val="18"/>
                <w:lang w:eastAsia="es-CO"/>
              </w:rPr>
              <w:t xml:space="preserve">Valor unitario </w:t>
            </w:r>
            <w:r w:rsidRPr="004C291A">
              <w:rPr>
                <w:rFonts w:ascii="Arial" w:hAnsi="Arial" w:cs="Arial"/>
                <w:sz w:val="16"/>
                <w:szCs w:val="16"/>
                <w:lang w:eastAsia="es-CO"/>
              </w:rPr>
              <w:t>(se deja en blanco para que aquí el oferente coloque sus tarifas</w:t>
            </w:r>
          </w:p>
        </w:tc>
      </w:tr>
      <w:tr w:rsidR="00EC61A0" w:rsidTr="00EC61A0">
        <w:trPr>
          <w:trHeight w:val="1520"/>
        </w:trPr>
        <w:tc>
          <w:tcPr>
            <w:tcW w:w="0" w:type="auto"/>
          </w:tcPr>
          <w:p w:rsidR="00EC61A0" w:rsidRPr="00247BB6" w:rsidRDefault="00EC61A0" w:rsidP="004C291A">
            <w:pPr>
              <w:rPr>
                <w:rFonts w:ascii="Arial" w:hAnsi="Arial" w:cs="Arial"/>
                <w:sz w:val="18"/>
                <w:szCs w:val="18"/>
                <w:lang w:eastAsia="es-CO"/>
              </w:rPr>
            </w:pPr>
            <w:r w:rsidRPr="00247BB6">
              <w:rPr>
                <w:rFonts w:ascii="Arial" w:hAnsi="Arial" w:cs="Arial"/>
                <w:sz w:val="18"/>
                <w:szCs w:val="18"/>
                <w:lang w:eastAsia="es-CO"/>
              </w:rPr>
              <w:t>Profesional 1</w:t>
            </w:r>
            <w:r>
              <w:rPr>
                <w:rFonts w:ascii="Arial" w:hAnsi="Arial" w:cs="Arial"/>
                <w:sz w:val="18"/>
                <w:szCs w:val="18"/>
                <w:lang w:eastAsia="es-CO"/>
              </w:rPr>
              <w:t xml:space="preserve"> </w:t>
            </w:r>
          </w:p>
        </w:tc>
        <w:tc>
          <w:tcPr>
            <w:tcW w:w="0" w:type="auto"/>
          </w:tcPr>
          <w:p w:rsidR="00EC61A0" w:rsidRPr="00247BB6" w:rsidRDefault="00EC61A0" w:rsidP="009138D3">
            <w:pPr>
              <w:rPr>
                <w:rFonts w:ascii="Arial" w:hAnsi="Arial" w:cs="Arial"/>
                <w:sz w:val="18"/>
                <w:szCs w:val="18"/>
                <w:lang w:eastAsia="es-CO"/>
              </w:rPr>
            </w:pPr>
            <w:r w:rsidRPr="00247BB6">
              <w:rPr>
                <w:rFonts w:ascii="Arial" w:hAnsi="Arial" w:cs="Arial"/>
                <w:sz w:val="18"/>
                <w:szCs w:val="18"/>
                <w:lang w:eastAsia="es-CO"/>
              </w:rPr>
              <w:t>Revisión de la documentación contractual y técnica, previo al inicio de los trabajos.</w:t>
            </w:r>
          </w:p>
          <w:p w:rsidR="00EC61A0" w:rsidRPr="00247BB6" w:rsidRDefault="00EC61A0" w:rsidP="009138D3">
            <w:pPr>
              <w:rPr>
                <w:rFonts w:ascii="Arial" w:hAnsi="Arial" w:cs="Arial"/>
                <w:sz w:val="18"/>
                <w:szCs w:val="18"/>
                <w:lang w:eastAsia="es-CO"/>
              </w:rPr>
            </w:pPr>
            <w:r w:rsidRPr="00247BB6">
              <w:rPr>
                <w:rFonts w:ascii="Arial" w:hAnsi="Arial" w:cs="Arial"/>
                <w:sz w:val="18"/>
                <w:szCs w:val="18"/>
                <w:lang w:eastAsia="es-CO"/>
              </w:rPr>
              <w:t xml:space="preserve">Participación en taller y planeación de la obra con la interventoría, el </w:t>
            </w:r>
            <w:r>
              <w:rPr>
                <w:rFonts w:ascii="Arial" w:hAnsi="Arial" w:cs="Arial"/>
                <w:sz w:val="18"/>
                <w:szCs w:val="18"/>
                <w:lang w:eastAsia="es-CO"/>
              </w:rPr>
              <w:t>contratista y el contribuyente.</w:t>
            </w:r>
          </w:p>
          <w:p w:rsidR="00EC61A0" w:rsidRPr="00247BB6" w:rsidRDefault="00EC61A0" w:rsidP="009138D3">
            <w:pPr>
              <w:rPr>
                <w:rFonts w:ascii="Arial" w:hAnsi="Arial" w:cs="Arial"/>
                <w:sz w:val="18"/>
                <w:szCs w:val="18"/>
                <w:lang w:eastAsia="es-CO"/>
              </w:rPr>
            </w:pPr>
            <w:r w:rsidRPr="00247BB6">
              <w:rPr>
                <w:rFonts w:ascii="Arial" w:hAnsi="Arial" w:cs="Arial"/>
                <w:sz w:val="18"/>
                <w:szCs w:val="18"/>
                <w:lang w:eastAsia="es-CO"/>
              </w:rPr>
              <w:t>1 visita semanal a</w:t>
            </w:r>
            <w:r>
              <w:rPr>
                <w:rFonts w:ascii="Arial" w:hAnsi="Arial" w:cs="Arial"/>
                <w:sz w:val="18"/>
                <w:szCs w:val="18"/>
                <w:lang w:eastAsia="es-CO"/>
              </w:rPr>
              <w:t>l sitio de</w:t>
            </w:r>
            <w:r w:rsidRPr="00247BB6">
              <w:rPr>
                <w:rFonts w:ascii="Arial" w:hAnsi="Arial" w:cs="Arial"/>
                <w:sz w:val="18"/>
                <w:szCs w:val="18"/>
                <w:lang w:eastAsia="es-CO"/>
              </w:rPr>
              <w:t xml:space="preserve"> obra</w:t>
            </w:r>
          </w:p>
        </w:tc>
        <w:tc>
          <w:tcPr>
            <w:tcW w:w="0" w:type="auto"/>
          </w:tcPr>
          <w:p w:rsidR="00EC61A0" w:rsidRDefault="00EC61A0" w:rsidP="009138D3">
            <w:pPr>
              <w:rPr>
                <w:rFonts w:ascii="Arial" w:hAnsi="Arial" w:cs="Arial"/>
                <w:sz w:val="18"/>
                <w:szCs w:val="18"/>
                <w:lang w:eastAsia="es-CO"/>
              </w:rPr>
            </w:pPr>
          </w:p>
          <w:p w:rsidR="00EC61A0" w:rsidRPr="00247BB6" w:rsidRDefault="00EC61A0" w:rsidP="009138D3">
            <w:pPr>
              <w:rPr>
                <w:rFonts w:ascii="Arial" w:hAnsi="Arial" w:cs="Arial"/>
                <w:sz w:val="18"/>
                <w:szCs w:val="18"/>
                <w:lang w:eastAsia="es-CO"/>
              </w:rPr>
            </w:pPr>
            <w:r w:rsidRPr="00247BB6">
              <w:rPr>
                <w:rFonts w:ascii="Arial" w:hAnsi="Arial" w:cs="Arial"/>
                <w:sz w:val="18"/>
                <w:szCs w:val="18"/>
                <w:lang w:eastAsia="es-CO"/>
              </w:rPr>
              <w:t>Las visitas se realizan a partir del inicio de las obras</w:t>
            </w:r>
          </w:p>
        </w:tc>
        <w:tc>
          <w:tcPr>
            <w:tcW w:w="0" w:type="auto"/>
          </w:tcPr>
          <w:p w:rsidR="00EC61A0" w:rsidRDefault="00EC61A0" w:rsidP="004C291A">
            <w:pPr>
              <w:rPr>
                <w:rFonts w:ascii="Arial" w:hAnsi="Arial" w:cs="Arial"/>
                <w:sz w:val="18"/>
                <w:szCs w:val="18"/>
                <w:lang w:eastAsia="es-CO"/>
              </w:rPr>
            </w:pPr>
            <w:r>
              <w:rPr>
                <w:rFonts w:ascii="Arial" w:hAnsi="Arial" w:cs="Arial"/>
                <w:sz w:val="18"/>
                <w:szCs w:val="18"/>
                <w:lang w:eastAsia="es-CO"/>
              </w:rPr>
              <w:t>HO</w:t>
            </w:r>
          </w:p>
        </w:tc>
        <w:tc>
          <w:tcPr>
            <w:tcW w:w="0" w:type="auto"/>
          </w:tcPr>
          <w:p w:rsidR="00EC61A0" w:rsidRDefault="00EC61A0" w:rsidP="009138D3">
            <w:pPr>
              <w:rPr>
                <w:rFonts w:ascii="Arial" w:hAnsi="Arial" w:cs="Arial"/>
                <w:sz w:val="18"/>
                <w:szCs w:val="18"/>
                <w:lang w:eastAsia="es-CO"/>
              </w:rPr>
            </w:pPr>
          </w:p>
        </w:tc>
      </w:tr>
      <w:tr w:rsidR="00EC61A0" w:rsidTr="00EC61A0">
        <w:tc>
          <w:tcPr>
            <w:tcW w:w="0" w:type="auto"/>
          </w:tcPr>
          <w:p w:rsidR="00EC61A0" w:rsidRDefault="00EC61A0" w:rsidP="009138D3">
            <w:pPr>
              <w:rPr>
                <w:rFonts w:ascii="Arial" w:hAnsi="Arial" w:cs="Arial"/>
                <w:lang w:eastAsia="es-CO"/>
              </w:rPr>
            </w:pPr>
            <w:r>
              <w:rPr>
                <w:rFonts w:ascii="Arial" w:hAnsi="Arial" w:cs="Arial"/>
                <w:lang w:eastAsia="es-CO"/>
              </w:rPr>
              <w:t>Inspector civil</w:t>
            </w:r>
          </w:p>
        </w:tc>
        <w:tc>
          <w:tcPr>
            <w:tcW w:w="0" w:type="auto"/>
          </w:tcPr>
          <w:p w:rsidR="00EC61A0" w:rsidRDefault="00EC61A0" w:rsidP="009138D3">
            <w:pPr>
              <w:rPr>
                <w:rFonts w:ascii="Arial" w:hAnsi="Arial" w:cs="Arial"/>
                <w:lang w:eastAsia="es-CO"/>
              </w:rPr>
            </w:pPr>
            <w:r>
              <w:rPr>
                <w:rFonts w:ascii="Arial" w:hAnsi="Arial" w:cs="Arial"/>
                <w:sz w:val="18"/>
                <w:szCs w:val="18"/>
                <w:lang w:eastAsia="es-CO"/>
              </w:rPr>
              <w:t>3</w:t>
            </w:r>
            <w:r w:rsidRPr="00247BB6">
              <w:rPr>
                <w:rFonts w:ascii="Arial" w:hAnsi="Arial" w:cs="Arial"/>
                <w:sz w:val="18"/>
                <w:szCs w:val="18"/>
                <w:lang w:eastAsia="es-CO"/>
              </w:rPr>
              <w:t xml:space="preserve"> visita</w:t>
            </w:r>
            <w:r>
              <w:rPr>
                <w:rFonts w:ascii="Arial" w:hAnsi="Arial" w:cs="Arial"/>
                <w:sz w:val="18"/>
                <w:szCs w:val="18"/>
                <w:lang w:eastAsia="es-CO"/>
              </w:rPr>
              <w:t>s</w:t>
            </w:r>
            <w:r w:rsidRPr="00247BB6">
              <w:rPr>
                <w:rFonts w:ascii="Arial" w:hAnsi="Arial" w:cs="Arial"/>
                <w:sz w:val="18"/>
                <w:szCs w:val="18"/>
                <w:lang w:eastAsia="es-CO"/>
              </w:rPr>
              <w:t xml:space="preserve"> semanal</w:t>
            </w:r>
            <w:r>
              <w:rPr>
                <w:rFonts w:ascii="Arial" w:hAnsi="Arial" w:cs="Arial"/>
                <w:sz w:val="18"/>
                <w:szCs w:val="18"/>
                <w:lang w:eastAsia="es-CO"/>
              </w:rPr>
              <w:t>es</w:t>
            </w:r>
            <w:r w:rsidRPr="00247BB6">
              <w:rPr>
                <w:rFonts w:ascii="Arial" w:hAnsi="Arial" w:cs="Arial"/>
                <w:sz w:val="18"/>
                <w:szCs w:val="18"/>
                <w:lang w:eastAsia="es-CO"/>
              </w:rPr>
              <w:t xml:space="preserve"> a</w:t>
            </w:r>
            <w:r>
              <w:rPr>
                <w:rFonts w:ascii="Arial" w:hAnsi="Arial" w:cs="Arial"/>
                <w:sz w:val="18"/>
                <w:szCs w:val="18"/>
                <w:lang w:eastAsia="es-CO"/>
              </w:rPr>
              <w:t>l sitio de</w:t>
            </w:r>
            <w:r w:rsidRPr="00247BB6">
              <w:rPr>
                <w:rFonts w:ascii="Arial" w:hAnsi="Arial" w:cs="Arial"/>
                <w:sz w:val="18"/>
                <w:szCs w:val="18"/>
                <w:lang w:eastAsia="es-CO"/>
              </w:rPr>
              <w:t xml:space="preserve"> obra</w:t>
            </w:r>
          </w:p>
        </w:tc>
        <w:tc>
          <w:tcPr>
            <w:tcW w:w="0" w:type="auto"/>
          </w:tcPr>
          <w:p w:rsidR="00EC61A0" w:rsidRDefault="00EC61A0" w:rsidP="009138D3">
            <w:pPr>
              <w:rPr>
                <w:rFonts w:ascii="Arial" w:hAnsi="Arial" w:cs="Arial"/>
                <w:sz w:val="18"/>
                <w:szCs w:val="18"/>
                <w:lang w:eastAsia="es-CO"/>
              </w:rPr>
            </w:pPr>
            <w:r w:rsidRPr="00247BB6">
              <w:rPr>
                <w:rFonts w:ascii="Arial" w:hAnsi="Arial" w:cs="Arial"/>
                <w:sz w:val="18"/>
                <w:szCs w:val="18"/>
                <w:lang w:eastAsia="es-CO"/>
              </w:rPr>
              <w:t>Las visitas se realizan a partir del inicio de las obras</w:t>
            </w:r>
          </w:p>
          <w:p w:rsidR="00EC61A0" w:rsidRDefault="00EC61A0" w:rsidP="009138D3">
            <w:pPr>
              <w:rPr>
                <w:rFonts w:ascii="Arial" w:hAnsi="Arial" w:cs="Arial"/>
                <w:lang w:eastAsia="es-CO"/>
              </w:rPr>
            </w:pPr>
            <w:r>
              <w:rPr>
                <w:rFonts w:ascii="Arial" w:hAnsi="Arial" w:cs="Arial"/>
                <w:sz w:val="18"/>
                <w:szCs w:val="18"/>
                <w:lang w:eastAsia="es-CO"/>
              </w:rPr>
              <w:t>Se incluye una visita en sábado, cada semana de por medio o cuando se requiera.</w:t>
            </w:r>
          </w:p>
        </w:tc>
        <w:tc>
          <w:tcPr>
            <w:tcW w:w="0" w:type="auto"/>
          </w:tcPr>
          <w:p w:rsidR="00EC61A0" w:rsidRPr="00247BB6" w:rsidRDefault="004C291A" w:rsidP="009138D3">
            <w:pPr>
              <w:rPr>
                <w:rFonts w:ascii="Arial" w:hAnsi="Arial" w:cs="Arial"/>
                <w:sz w:val="18"/>
                <w:szCs w:val="18"/>
                <w:lang w:eastAsia="es-CO"/>
              </w:rPr>
            </w:pPr>
            <w:r>
              <w:rPr>
                <w:rFonts w:ascii="Arial" w:hAnsi="Arial" w:cs="Arial"/>
                <w:sz w:val="18"/>
                <w:szCs w:val="18"/>
                <w:lang w:eastAsia="es-CO"/>
              </w:rPr>
              <w:t>HO</w:t>
            </w:r>
          </w:p>
        </w:tc>
        <w:tc>
          <w:tcPr>
            <w:tcW w:w="0" w:type="auto"/>
          </w:tcPr>
          <w:p w:rsidR="00EC61A0" w:rsidRPr="00247BB6" w:rsidRDefault="00EC61A0" w:rsidP="009138D3">
            <w:pPr>
              <w:rPr>
                <w:rFonts w:ascii="Arial" w:hAnsi="Arial" w:cs="Arial"/>
                <w:sz w:val="18"/>
                <w:szCs w:val="18"/>
                <w:lang w:eastAsia="es-CO"/>
              </w:rPr>
            </w:pPr>
          </w:p>
        </w:tc>
      </w:tr>
      <w:tr w:rsidR="00EC61A0" w:rsidTr="00EC61A0">
        <w:tc>
          <w:tcPr>
            <w:tcW w:w="0" w:type="auto"/>
          </w:tcPr>
          <w:p w:rsidR="00EC61A0" w:rsidRDefault="00EC61A0" w:rsidP="009138D3">
            <w:pPr>
              <w:rPr>
                <w:rFonts w:ascii="Arial" w:hAnsi="Arial" w:cs="Arial"/>
                <w:lang w:eastAsia="es-CO"/>
              </w:rPr>
            </w:pPr>
            <w:r>
              <w:rPr>
                <w:rFonts w:ascii="Arial" w:hAnsi="Arial" w:cs="Arial"/>
                <w:lang w:eastAsia="es-CO"/>
              </w:rPr>
              <w:lastRenderedPageBreak/>
              <w:t>Inspector eléctrico</w:t>
            </w:r>
          </w:p>
        </w:tc>
        <w:tc>
          <w:tcPr>
            <w:tcW w:w="0" w:type="auto"/>
          </w:tcPr>
          <w:p w:rsidR="00EC61A0" w:rsidRDefault="00EC61A0" w:rsidP="009138D3">
            <w:pPr>
              <w:rPr>
                <w:rFonts w:ascii="Arial" w:hAnsi="Arial" w:cs="Arial"/>
                <w:lang w:eastAsia="es-CO"/>
              </w:rPr>
            </w:pPr>
            <w:r>
              <w:rPr>
                <w:rFonts w:ascii="Arial" w:hAnsi="Arial" w:cs="Arial"/>
                <w:lang w:eastAsia="es-CO"/>
              </w:rPr>
              <w:t>1 visita por semana o cuando se  requiera.</w:t>
            </w:r>
          </w:p>
        </w:tc>
        <w:tc>
          <w:tcPr>
            <w:tcW w:w="0" w:type="auto"/>
          </w:tcPr>
          <w:p w:rsidR="00EC61A0" w:rsidRDefault="00EC61A0" w:rsidP="009138D3">
            <w:pPr>
              <w:rPr>
                <w:rFonts w:ascii="Arial" w:hAnsi="Arial" w:cs="Arial"/>
                <w:lang w:eastAsia="es-CO"/>
              </w:rPr>
            </w:pPr>
            <w:r>
              <w:rPr>
                <w:rFonts w:ascii="Arial" w:hAnsi="Arial" w:cs="Arial"/>
                <w:lang w:eastAsia="es-CO"/>
              </w:rPr>
              <w:t>Las visitas se harán a partir del 3er mes de obra (estimado inicio obras eléctricas)</w:t>
            </w:r>
          </w:p>
        </w:tc>
        <w:tc>
          <w:tcPr>
            <w:tcW w:w="0" w:type="auto"/>
          </w:tcPr>
          <w:p w:rsidR="00EC61A0" w:rsidRDefault="004C291A" w:rsidP="009138D3">
            <w:pPr>
              <w:rPr>
                <w:rFonts w:ascii="Arial" w:hAnsi="Arial" w:cs="Arial"/>
                <w:lang w:eastAsia="es-CO"/>
              </w:rPr>
            </w:pPr>
            <w:r>
              <w:rPr>
                <w:rFonts w:ascii="Arial" w:hAnsi="Arial" w:cs="Arial"/>
                <w:lang w:eastAsia="es-CO"/>
              </w:rPr>
              <w:t>HO</w:t>
            </w:r>
          </w:p>
        </w:tc>
        <w:tc>
          <w:tcPr>
            <w:tcW w:w="0" w:type="auto"/>
          </w:tcPr>
          <w:p w:rsidR="00EC61A0" w:rsidRDefault="00EC61A0" w:rsidP="009138D3">
            <w:pPr>
              <w:rPr>
                <w:rFonts w:ascii="Arial" w:hAnsi="Arial" w:cs="Arial"/>
                <w:lang w:eastAsia="es-CO"/>
              </w:rPr>
            </w:pPr>
          </w:p>
        </w:tc>
      </w:tr>
      <w:tr w:rsidR="00EC61A0" w:rsidTr="00EC61A0">
        <w:tc>
          <w:tcPr>
            <w:tcW w:w="0" w:type="auto"/>
          </w:tcPr>
          <w:p w:rsidR="00EC61A0" w:rsidRDefault="00EC61A0" w:rsidP="009138D3">
            <w:pPr>
              <w:rPr>
                <w:rFonts w:ascii="Arial" w:hAnsi="Arial" w:cs="Arial"/>
                <w:lang w:eastAsia="es-CO"/>
              </w:rPr>
            </w:pPr>
            <w:r>
              <w:rPr>
                <w:rFonts w:ascii="Arial" w:hAnsi="Arial" w:cs="Arial"/>
                <w:lang w:eastAsia="es-CO"/>
              </w:rPr>
              <w:t>Inspector seguridad</w:t>
            </w:r>
          </w:p>
        </w:tc>
        <w:tc>
          <w:tcPr>
            <w:tcW w:w="0" w:type="auto"/>
          </w:tcPr>
          <w:p w:rsidR="00EC61A0" w:rsidRDefault="00EC61A0" w:rsidP="009138D3">
            <w:pPr>
              <w:rPr>
                <w:rFonts w:ascii="Arial" w:hAnsi="Arial" w:cs="Arial"/>
                <w:lang w:eastAsia="es-CO"/>
              </w:rPr>
            </w:pPr>
            <w:r>
              <w:rPr>
                <w:rFonts w:ascii="Arial" w:hAnsi="Arial" w:cs="Arial"/>
                <w:lang w:eastAsia="es-CO"/>
              </w:rPr>
              <w:t>1 visita por semana, teniendo en cuenta que en sus vistas el profesional 1 y el inspector, incluyen revisiones de seguridad.</w:t>
            </w:r>
          </w:p>
        </w:tc>
        <w:tc>
          <w:tcPr>
            <w:tcW w:w="0" w:type="auto"/>
          </w:tcPr>
          <w:p w:rsidR="00EC61A0" w:rsidRDefault="00EC61A0" w:rsidP="009138D3">
            <w:pPr>
              <w:rPr>
                <w:rFonts w:ascii="Arial" w:hAnsi="Arial" w:cs="Arial"/>
                <w:lang w:eastAsia="es-CO"/>
              </w:rPr>
            </w:pPr>
            <w:r>
              <w:rPr>
                <w:rFonts w:ascii="Arial" w:hAnsi="Arial" w:cs="Arial"/>
                <w:lang w:eastAsia="es-CO"/>
              </w:rPr>
              <w:t>A partir del inicio de obra y participación en proceso de planeación</w:t>
            </w:r>
          </w:p>
        </w:tc>
        <w:tc>
          <w:tcPr>
            <w:tcW w:w="0" w:type="auto"/>
          </w:tcPr>
          <w:p w:rsidR="00EC61A0" w:rsidRDefault="00EC61A0" w:rsidP="009138D3">
            <w:pPr>
              <w:rPr>
                <w:rFonts w:ascii="Arial" w:hAnsi="Arial" w:cs="Arial"/>
                <w:lang w:eastAsia="es-CO"/>
              </w:rPr>
            </w:pPr>
          </w:p>
          <w:p w:rsidR="00EC61A0" w:rsidRDefault="004C291A" w:rsidP="00EC61A0">
            <w:pPr>
              <w:rPr>
                <w:rFonts w:ascii="Arial" w:hAnsi="Arial" w:cs="Arial"/>
                <w:lang w:eastAsia="es-CO"/>
              </w:rPr>
            </w:pPr>
            <w:r>
              <w:rPr>
                <w:rFonts w:ascii="Arial" w:hAnsi="Arial" w:cs="Arial"/>
                <w:lang w:eastAsia="es-CO"/>
              </w:rPr>
              <w:t>HO</w:t>
            </w:r>
          </w:p>
          <w:p w:rsidR="00EC61A0" w:rsidRPr="00EC61A0" w:rsidRDefault="00EC61A0" w:rsidP="00EC61A0">
            <w:pPr>
              <w:rPr>
                <w:rFonts w:ascii="Arial" w:hAnsi="Arial" w:cs="Arial"/>
                <w:lang w:eastAsia="es-CO"/>
              </w:rPr>
            </w:pPr>
          </w:p>
        </w:tc>
        <w:tc>
          <w:tcPr>
            <w:tcW w:w="0" w:type="auto"/>
          </w:tcPr>
          <w:p w:rsidR="00EC61A0" w:rsidRDefault="00EC61A0" w:rsidP="009138D3">
            <w:pPr>
              <w:rPr>
                <w:rFonts w:ascii="Arial" w:hAnsi="Arial" w:cs="Arial"/>
                <w:lang w:eastAsia="es-CO"/>
              </w:rPr>
            </w:pPr>
          </w:p>
        </w:tc>
      </w:tr>
      <w:tr w:rsidR="004C291A" w:rsidTr="00EC61A0">
        <w:tc>
          <w:tcPr>
            <w:tcW w:w="0" w:type="auto"/>
          </w:tcPr>
          <w:p w:rsidR="004C291A" w:rsidRDefault="004C291A" w:rsidP="009138D3">
            <w:pPr>
              <w:rPr>
                <w:rFonts w:ascii="Arial" w:hAnsi="Arial" w:cs="Arial"/>
                <w:lang w:eastAsia="es-CO"/>
              </w:rPr>
            </w:pPr>
            <w:r>
              <w:rPr>
                <w:rFonts w:ascii="Arial" w:hAnsi="Arial" w:cs="Arial"/>
                <w:lang w:eastAsia="es-CO"/>
              </w:rPr>
              <w:t>Otros recursos requeridos para la prestación del servicio</w:t>
            </w:r>
          </w:p>
        </w:tc>
        <w:tc>
          <w:tcPr>
            <w:tcW w:w="0" w:type="auto"/>
          </w:tcPr>
          <w:p w:rsidR="004C291A" w:rsidRDefault="004C291A" w:rsidP="009138D3">
            <w:pPr>
              <w:rPr>
                <w:rFonts w:ascii="Arial" w:hAnsi="Arial" w:cs="Arial"/>
                <w:lang w:eastAsia="es-CO"/>
              </w:rPr>
            </w:pPr>
          </w:p>
        </w:tc>
        <w:tc>
          <w:tcPr>
            <w:tcW w:w="0" w:type="auto"/>
          </w:tcPr>
          <w:p w:rsidR="004C291A" w:rsidRDefault="004C291A" w:rsidP="009138D3">
            <w:pPr>
              <w:rPr>
                <w:rFonts w:ascii="Arial" w:hAnsi="Arial" w:cs="Arial"/>
                <w:lang w:eastAsia="es-CO"/>
              </w:rPr>
            </w:pPr>
          </w:p>
        </w:tc>
        <w:tc>
          <w:tcPr>
            <w:tcW w:w="0" w:type="auto"/>
          </w:tcPr>
          <w:p w:rsidR="004C291A" w:rsidRDefault="004C291A" w:rsidP="009138D3">
            <w:pPr>
              <w:rPr>
                <w:rFonts w:ascii="Arial" w:hAnsi="Arial" w:cs="Arial"/>
                <w:lang w:eastAsia="es-CO"/>
              </w:rPr>
            </w:pPr>
          </w:p>
        </w:tc>
        <w:tc>
          <w:tcPr>
            <w:tcW w:w="0" w:type="auto"/>
          </w:tcPr>
          <w:p w:rsidR="004C291A" w:rsidRDefault="004C291A" w:rsidP="009138D3">
            <w:pPr>
              <w:rPr>
                <w:rFonts w:ascii="Arial" w:hAnsi="Arial" w:cs="Arial"/>
                <w:lang w:eastAsia="es-CO"/>
              </w:rPr>
            </w:pPr>
          </w:p>
        </w:tc>
      </w:tr>
    </w:tbl>
    <w:p w:rsidR="005F498D" w:rsidRDefault="005F498D" w:rsidP="00014533">
      <w:pPr>
        <w:pStyle w:val="Parrafos"/>
        <w:rPr>
          <w:lang w:val="es-CO"/>
        </w:rPr>
      </w:pPr>
    </w:p>
    <w:p w:rsidR="00253E95" w:rsidRPr="00C41201" w:rsidRDefault="00253E95" w:rsidP="00014533">
      <w:pPr>
        <w:numPr>
          <w:ilvl w:val="0"/>
          <w:numId w:val="12"/>
        </w:numPr>
        <w:tabs>
          <w:tab w:val="clear" w:pos="720"/>
        </w:tabs>
        <w:spacing w:line="276" w:lineRule="auto"/>
        <w:ind w:left="567" w:hanging="540"/>
        <w:jc w:val="both"/>
        <w:rPr>
          <w:rFonts w:ascii="Arial" w:hAnsi="Arial" w:cs="Arial"/>
          <w:b/>
          <w:color w:val="000000"/>
        </w:rPr>
      </w:pPr>
      <w:r w:rsidRPr="00C41201">
        <w:rPr>
          <w:rFonts w:ascii="Arial" w:hAnsi="Arial" w:cs="Arial"/>
          <w:b/>
          <w:color w:val="000000"/>
        </w:rPr>
        <w:t>FORMA DE PAGO</w:t>
      </w:r>
    </w:p>
    <w:p w:rsidR="00014533" w:rsidRPr="00C41201" w:rsidRDefault="00014533" w:rsidP="00014533">
      <w:pPr>
        <w:spacing w:line="276" w:lineRule="auto"/>
        <w:ind w:left="567"/>
        <w:jc w:val="both"/>
        <w:rPr>
          <w:rFonts w:ascii="Arial" w:hAnsi="Arial" w:cs="Arial"/>
          <w:b/>
          <w:color w:val="000000"/>
        </w:rPr>
      </w:pPr>
    </w:p>
    <w:p w:rsidR="00C43648" w:rsidRPr="00C41201" w:rsidRDefault="00C43648" w:rsidP="00014533">
      <w:pPr>
        <w:pStyle w:val="Parrafos"/>
        <w:rPr>
          <w:lang w:val="es-CO"/>
        </w:rPr>
      </w:pPr>
      <w:r w:rsidRPr="00C41201">
        <w:rPr>
          <w:lang w:val="es-CO"/>
        </w:rPr>
        <w:t xml:space="preserve">El pago se realizará de manera mensual por una </w:t>
      </w:r>
      <w:r w:rsidRPr="000720AA">
        <w:rPr>
          <w:lang w:val="es-CO"/>
        </w:rPr>
        <w:t>cuantía</w:t>
      </w:r>
      <w:r w:rsidR="000671C2" w:rsidRPr="00C41201">
        <w:rPr>
          <w:lang w:val="es-CO"/>
        </w:rPr>
        <w:t>,</w:t>
      </w:r>
      <w:r w:rsidRPr="00C41201">
        <w:rPr>
          <w:lang w:val="es-CO"/>
        </w:rPr>
        <w:t xml:space="preserve"> determinada </w:t>
      </w:r>
      <w:r w:rsidR="007C1D0E" w:rsidRPr="00C41201">
        <w:rPr>
          <w:lang w:val="es-CO"/>
        </w:rPr>
        <w:t xml:space="preserve">de acuerdo con la oferta presentada y aprobada por </w:t>
      </w:r>
      <w:r w:rsidR="005F498D">
        <w:rPr>
          <w:lang w:val="es-CO"/>
        </w:rPr>
        <w:t xml:space="preserve">El Contratante, basada en las tarifas </w:t>
      </w:r>
      <w:r w:rsidR="008320A9">
        <w:rPr>
          <w:lang w:val="es-CO"/>
        </w:rPr>
        <w:t xml:space="preserve">por hora </w:t>
      </w:r>
      <w:r w:rsidR="005F498D">
        <w:rPr>
          <w:lang w:val="es-CO"/>
        </w:rPr>
        <w:t xml:space="preserve">y </w:t>
      </w:r>
      <w:r w:rsidR="008320A9">
        <w:rPr>
          <w:lang w:val="es-CO"/>
        </w:rPr>
        <w:t xml:space="preserve">la </w:t>
      </w:r>
      <w:r w:rsidR="005F498D">
        <w:rPr>
          <w:lang w:val="es-CO"/>
        </w:rPr>
        <w:t>dedicación del personal propuesto para la realización de los trabajos</w:t>
      </w:r>
      <w:r w:rsidR="008320A9">
        <w:rPr>
          <w:lang w:val="es-CO"/>
        </w:rPr>
        <w:t xml:space="preserve"> durante el periodo más los costos indirectos aplicables</w:t>
      </w:r>
      <w:r w:rsidR="005F498D">
        <w:rPr>
          <w:lang w:val="es-CO"/>
        </w:rPr>
        <w:t>.</w:t>
      </w:r>
      <w:r w:rsidR="007C1D0E" w:rsidRPr="00C41201">
        <w:rPr>
          <w:lang w:val="es-CO"/>
        </w:rPr>
        <w:t xml:space="preserve"> Para la presentación de la cuenta mensual, se deberá presentar por parte del consultor </w:t>
      </w:r>
      <w:r w:rsidR="00E86E36">
        <w:rPr>
          <w:lang w:val="es-CO"/>
        </w:rPr>
        <w:t>el</w:t>
      </w:r>
      <w:r w:rsidR="007C1D0E" w:rsidRPr="00C41201">
        <w:rPr>
          <w:lang w:val="es-CO"/>
        </w:rPr>
        <w:t xml:space="preserve"> </w:t>
      </w:r>
      <w:r w:rsidRPr="00C41201">
        <w:rPr>
          <w:lang w:val="es-CO"/>
        </w:rPr>
        <w:t xml:space="preserve">informe </w:t>
      </w:r>
      <w:r w:rsidR="00E86E36">
        <w:rPr>
          <w:lang w:val="es-CO"/>
        </w:rPr>
        <w:t xml:space="preserve">mensual definido en las condiciones del Anexo A, </w:t>
      </w:r>
      <w:r w:rsidR="007C1D0E" w:rsidRPr="00C41201">
        <w:rPr>
          <w:lang w:val="es-CO"/>
        </w:rPr>
        <w:t xml:space="preserve">que indique las condiciones de </w:t>
      </w:r>
      <w:r w:rsidR="005F498D">
        <w:rPr>
          <w:lang w:val="es-CO"/>
        </w:rPr>
        <w:t>la prestación del servicio</w:t>
      </w:r>
      <w:r w:rsidR="007C1D0E" w:rsidRPr="00C41201">
        <w:rPr>
          <w:lang w:val="es-CO"/>
        </w:rPr>
        <w:t xml:space="preserve">, así como las condiciones relevantes observadas durante el periodo acerca </w:t>
      </w:r>
      <w:r w:rsidRPr="00C41201">
        <w:rPr>
          <w:lang w:val="es-CO"/>
        </w:rPr>
        <w:t>de</w:t>
      </w:r>
      <w:r w:rsidR="007C1D0E" w:rsidRPr="00C41201">
        <w:rPr>
          <w:lang w:val="es-CO"/>
        </w:rPr>
        <w:t xml:space="preserve">l desarrollo del trabajo de construcción que desarrollan otros para la ampliación de la PTAP de Riohacha. </w:t>
      </w:r>
      <w:r w:rsidRPr="00C41201">
        <w:rPr>
          <w:lang w:val="es-CO"/>
        </w:rPr>
        <w:t xml:space="preserve"> </w:t>
      </w:r>
    </w:p>
    <w:p w:rsidR="00A56811" w:rsidRPr="00C41201" w:rsidRDefault="007C1D0E" w:rsidP="00014533">
      <w:pPr>
        <w:pStyle w:val="Parrafos"/>
        <w:rPr>
          <w:color w:val="000000"/>
        </w:rPr>
      </w:pPr>
      <w:r w:rsidRPr="00C41201">
        <w:rPr>
          <w:color w:val="000000"/>
        </w:rPr>
        <w:t xml:space="preserve">Para </w:t>
      </w:r>
      <w:r w:rsidR="00096731" w:rsidRPr="00C41201">
        <w:rPr>
          <w:color w:val="000000"/>
        </w:rPr>
        <w:t>el último pago</w:t>
      </w:r>
      <w:r w:rsidR="00A56811" w:rsidRPr="00C41201">
        <w:rPr>
          <w:color w:val="000000"/>
        </w:rPr>
        <w:t xml:space="preserve"> del contrato, se </w:t>
      </w:r>
      <w:r w:rsidRPr="00C41201">
        <w:rPr>
          <w:color w:val="000000"/>
        </w:rPr>
        <w:t xml:space="preserve">deberá levantar y </w:t>
      </w:r>
      <w:r w:rsidR="00A56811" w:rsidRPr="00C41201">
        <w:rPr>
          <w:color w:val="000000"/>
        </w:rPr>
        <w:t>suscri</w:t>
      </w:r>
      <w:r w:rsidRPr="00C41201">
        <w:rPr>
          <w:color w:val="000000"/>
        </w:rPr>
        <w:t xml:space="preserve">bir </w:t>
      </w:r>
      <w:r w:rsidR="00A56811" w:rsidRPr="00C41201">
        <w:rPr>
          <w:color w:val="000000"/>
        </w:rPr>
        <w:t xml:space="preserve">el acta de </w:t>
      </w:r>
      <w:r w:rsidRPr="00C41201">
        <w:rPr>
          <w:color w:val="000000"/>
        </w:rPr>
        <w:t>f</w:t>
      </w:r>
      <w:r w:rsidR="00A56811" w:rsidRPr="00C41201">
        <w:rPr>
          <w:color w:val="000000"/>
        </w:rPr>
        <w:t xml:space="preserve">inal del contrato, </w:t>
      </w:r>
      <w:r w:rsidR="00E86E36">
        <w:rPr>
          <w:color w:val="000000"/>
        </w:rPr>
        <w:t xml:space="preserve">y entregar el Informe Final </w:t>
      </w:r>
      <w:r w:rsidRPr="00C41201">
        <w:rPr>
          <w:color w:val="000000"/>
        </w:rPr>
        <w:t xml:space="preserve">donde </w:t>
      </w:r>
      <w:r w:rsidR="00A56811" w:rsidRPr="00C41201">
        <w:rPr>
          <w:color w:val="000000"/>
        </w:rPr>
        <w:t xml:space="preserve">se </w:t>
      </w:r>
      <w:r w:rsidR="00E86E36">
        <w:rPr>
          <w:color w:val="000000"/>
        </w:rPr>
        <w:t>consigna</w:t>
      </w:r>
      <w:r w:rsidRPr="00C41201">
        <w:rPr>
          <w:color w:val="000000"/>
        </w:rPr>
        <w:t xml:space="preserve">n las condiciones </w:t>
      </w:r>
      <w:r w:rsidR="00A56811" w:rsidRPr="00C41201">
        <w:rPr>
          <w:color w:val="000000"/>
        </w:rPr>
        <w:t xml:space="preserve">del recibo a satisfacción del contrato, </w:t>
      </w:r>
      <w:r w:rsidR="00014533" w:rsidRPr="00C41201">
        <w:rPr>
          <w:color w:val="000000"/>
        </w:rPr>
        <w:t xml:space="preserve">y los </w:t>
      </w:r>
      <w:r w:rsidR="00A56811" w:rsidRPr="00C41201">
        <w:rPr>
          <w:color w:val="000000"/>
        </w:rPr>
        <w:t>demás soportes que se requieran y trámites administrativos a que haya lugar.</w:t>
      </w:r>
    </w:p>
    <w:p w:rsidR="004F1BC1" w:rsidRPr="00C41201" w:rsidRDefault="004F1BC1" w:rsidP="00014533">
      <w:pPr>
        <w:autoSpaceDE w:val="0"/>
        <w:autoSpaceDN w:val="0"/>
        <w:adjustRightInd w:val="0"/>
        <w:spacing w:line="276" w:lineRule="auto"/>
        <w:ind w:left="567"/>
        <w:rPr>
          <w:rFonts w:ascii="Arial" w:hAnsi="Arial" w:cs="Arial"/>
          <w:color w:val="000000"/>
        </w:rPr>
      </w:pPr>
    </w:p>
    <w:p w:rsidR="0007681C" w:rsidRPr="00C41201" w:rsidRDefault="0007681C" w:rsidP="00014533">
      <w:pPr>
        <w:numPr>
          <w:ilvl w:val="0"/>
          <w:numId w:val="12"/>
        </w:numPr>
        <w:tabs>
          <w:tab w:val="clear" w:pos="720"/>
        </w:tabs>
        <w:spacing w:line="276" w:lineRule="auto"/>
        <w:ind w:left="567" w:hanging="540"/>
        <w:jc w:val="both"/>
        <w:rPr>
          <w:rFonts w:ascii="Arial" w:hAnsi="Arial" w:cs="Arial"/>
          <w:b/>
        </w:rPr>
      </w:pPr>
      <w:r w:rsidRPr="00C41201">
        <w:rPr>
          <w:rFonts w:ascii="Arial" w:hAnsi="Arial" w:cs="Arial"/>
          <w:b/>
          <w:color w:val="000000"/>
        </w:rPr>
        <w:t>REAJUSTE</w:t>
      </w:r>
      <w:r w:rsidRPr="00C41201">
        <w:rPr>
          <w:rFonts w:ascii="Arial" w:hAnsi="Arial" w:cs="Arial"/>
          <w:b/>
          <w:color w:val="000000"/>
        </w:rPr>
        <w:cr/>
      </w:r>
    </w:p>
    <w:p w:rsidR="0007681C" w:rsidRPr="00C41201" w:rsidRDefault="004F1EBD" w:rsidP="00014533">
      <w:pPr>
        <w:tabs>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jc w:val="both"/>
        <w:rPr>
          <w:rFonts w:ascii="Arial" w:hAnsi="Arial" w:cs="Arial"/>
        </w:rPr>
      </w:pPr>
      <w:r w:rsidRPr="00C41201">
        <w:rPr>
          <w:rFonts w:ascii="Arial" w:hAnsi="Arial" w:cs="Arial"/>
        </w:rPr>
        <w:t xml:space="preserve">Para </w:t>
      </w:r>
      <w:r w:rsidR="008715BF" w:rsidRPr="00C41201">
        <w:rPr>
          <w:rFonts w:ascii="Arial" w:hAnsi="Arial" w:cs="Arial"/>
        </w:rPr>
        <w:t xml:space="preserve">el desarrollo del contrato que se derive de </w:t>
      </w:r>
      <w:r w:rsidRPr="00C41201">
        <w:rPr>
          <w:rFonts w:ascii="Arial" w:hAnsi="Arial" w:cs="Arial"/>
        </w:rPr>
        <w:t xml:space="preserve">la presente convocatoria </w:t>
      </w:r>
      <w:r w:rsidRPr="00C41201">
        <w:rPr>
          <w:rFonts w:ascii="Arial" w:hAnsi="Arial" w:cs="Arial"/>
          <w:b/>
        </w:rPr>
        <w:t>NO SE APLIC</w:t>
      </w:r>
      <w:r w:rsidR="008715BF" w:rsidRPr="00C41201">
        <w:rPr>
          <w:rFonts w:ascii="Arial" w:hAnsi="Arial" w:cs="Arial"/>
          <w:b/>
        </w:rPr>
        <w:t>ARA NINGUNA FORMULA DE REAJUSTE.</w:t>
      </w:r>
    </w:p>
    <w:p w:rsidR="009F10A6" w:rsidRPr="00C41201" w:rsidRDefault="009F10A6" w:rsidP="00014533">
      <w:pPr>
        <w:tabs>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hanging="567"/>
        <w:jc w:val="both"/>
        <w:rPr>
          <w:rFonts w:ascii="Arial" w:hAnsi="Arial" w:cs="Arial"/>
          <w:color w:val="FF0000"/>
        </w:rPr>
      </w:pPr>
    </w:p>
    <w:p w:rsidR="007D162D" w:rsidRPr="00C41201" w:rsidRDefault="007D162D" w:rsidP="00014533">
      <w:pPr>
        <w:tabs>
          <w:tab w:val="left" w:pos="960"/>
          <w:tab w:val="left" w:pos="1560"/>
          <w:tab w:val="left" w:pos="1920"/>
          <w:tab w:val="left" w:pos="2280"/>
          <w:tab w:val="left" w:pos="2880"/>
          <w:tab w:val="left" w:pos="3480"/>
          <w:tab w:val="left" w:pos="4080"/>
          <w:tab w:val="left" w:pos="4680"/>
          <w:tab w:val="left" w:pos="5280"/>
          <w:tab w:val="left" w:pos="5880"/>
          <w:tab w:val="left" w:pos="6480"/>
        </w:tabs>
        <w:spacing w:line="276" w:lineRule="auto"/>
        <w:ind w:left="567" w:hanging="567"/>
        <w:jc w:val="both"/>
        <w:rPr>
          <w:rFonts w:ascii="Arial" w:hAnsi="Arial" w:cs="Arial"/>
          <w:color w:val="FF0000"/>
        </w:rPr>
      </w:pPr>
    </w:p>
    <w:p w:rsidR="00847C70" w:rsidRPr="00C41201" w:rsidRDefault="00847C70" w:rsidP="00014533">
      <w:pPr>
        <w:numPr>
          <w:ilvl w:val="0"/>
          <w:numId w:val="12"/>
        </w:numPr>
        <w:tabs>
          <w:tab w:val="clear" w:pos="720"/>
        </w:tabs>
        <w:spacing w:line="276" w:lineRule="auto"/>
        <w:ind w:left="567" w:hanging="540"/>
        <w:jc w:val="both"/>
        <w:rPr>
          <w:rFonts w:ascii="Arial" w:hAnsi="Arial" w:cs="Arial"/>
          <w:b/>
          <w:color w:val="000000"/>
        </w:rPr>
      </w:pPr>
      <w:r w:rsidRPr="00C41201">
        <w:rPr>
          <w:rFonts w:ascii="Arial" w:hAnsi="Arial" w:cs="Arial"/>
          <w:b/>
          <w:color w:val="000000"/>
        </w:rPr>
        <w:t>AIU</w:t>
      </w:r>
    </w:p>
    <w:p w:rsidR="00014533" w:rsidRPr="00C41201" w:rsidRDefault="000D5E3B" w:rsidP="00014533">
      <w:pPr>
        <w:pStyle w:val="Parrafos"/>
        <w:rPr>
          <w:color w:val="000000"/>
        </w:rPr>
      </w:pPr>
      <w:r w:rsidRPr="00C41201">
        <w:rPr>
          <w:color w:val="000000"/>
        </w:rPr>
        <w:t xml:space="preserve">El </w:t>
      </w:r>
      <w:r w:rsidR="00E86E36">
        <w:rPr>
          <w:color w:val="000000"/>
        </w:rPr>
        <w:t xml:space="preserve">Asesor proponente </w:t>
      </w:r>
      <w:r w:rsidRPr="00C41201">
        <w:rPr>
          <w:color w:val="000000"/>
        </w:rPr>
        <w:t>deberá discriminar y calcular el</w:t>
      </w:r>
      <w:r w:rsidR="00847C70" w:rsidRPr="00C41201">
        <w:rPr>
          <w:color w:val="000000"/>
        </w:rPr>
        <w:t xml:space="preserve"> AIU</w:t>
      </w:r>
      <w:r w:rsidR="00014533" w:rsidRPr="00C41201">
        <w:rPr>
          <w:color w:val="000000"/>
        </w:rPr>
        <w:t xml:space="preserve"> que propone donde se indiquen </w:t>
      </w:r>
      <w:r w:rsidR="00847C70" w:rsidRPr="00C41201">
        <w:rPr>
          <w:color w:val="000000"/>
        </w:rPr>
        <w:t xml:space="preserve">todos los costos de administración en los que incurre la organización del </w:t>
      </w:r>
      <w:r w:rsidRPr="00C41201">
        <w:rPr>
          <w:color w:val="000000"/>
        </w:rPr>
        <w:t>consultor</w:t>
      </w:r>
      <w:r w:rsidR="00847C70" w:rsidRPr="00C41201">
        <w:rPr>
          <w:color w:val="000000"/>
        </w:rPr>
        <w:t xml:space="preserve"> para poder desarrollar </w:t>
      </w:r>
      <w:r w:rsidR="00014533" w:rsidRPr="00C41201">
        <w:rPr>
          <w:color w:val="000000"/>
        </w:rPr>
        <w:t>el objeto contractual</w:t>
      </w:r>
      <w:r w:rsidR="00847C70" w:rsidRPr="00C41201">
        <w:rPr>
          <w:color w:val="000000"/>
        </w:rPr>
        <w:t>, así como los impuestos de Ley, los imprevistos y la utilidad o beneficio económico que pretende percibir por la ejecución del trabajo</w:t>
      </w:r>
      <w:r w:rsidR="00014533" w:rsidRPr="00C41201">
        <w:rPr>
          <w:color w:val="000000"/>
        </w:rPr>
        <w:t>.</w:t>
      </w:r>
      <w:r w:rsidR="00847C70" w:rsidRPr="00C41201">
        <w:rPr>
          <w:color w:val="000000"/>
        </w:rPr>
        <w:t xml:space="preserve"> </w:t>
      </w:r>
    </w:p>
    <w:p w:rsidR="00847C70" w:rsidRPr="00C41201" w:rsidRDefault="00847C70" w:rsidP="00014533">
      <w:pPr>
        <w:pStyle w:val="Parrafos"/>
        <w:rPr>
          <w:color w:val="000000"/>
        </w:rPr>
      </w:pPr>
      <w:r w:rsidRPr="00C41201">
        <w:rPr>
          <w:color w:val="000000"/>
        </w:rPr>
        <w:t>EL valor de AIU deberá ser expresado en porcentaje (%) deberá consignarlo y discriminarlo en: administración (A), imprevistos (I) y utilidad (U).</w:t>
      </w:r>
    </w:p>
    <w:p w:rsidR="00847C70" w:rsidRPr="00C41201" w:rsidRDefault="00847C70" w:rsidP="00014533">
      <w:pPr>
        <w:pStyle w:val="Parrafos"/>
        <w:rPr>
          <w:color w:val="000000"/>
        </w:rPr>
      </w:pPr>
      <w:r w:rsidRPr="00C41201">
        <w:rPr>
          <w:color w:val="000000"/>
        </w:rPr>
        <w:t xml:space="preserve">El A.I.U., se debe describir en el FORMATO A. El </w:t>
      </w:r>
      <w:r w:rsidR="007A46A9" w:rsidRPr="00C41201">
        <w:rPr>
          <w:color w:val="000000"/>
        </w:rPr>
        <w:t>Consultor</w:t>
      </w:r>
      <w:r w:rsidRPr="00C41201">
        <w:rPr>
          <w:color w:val="000000"/>
        </w:rPr>
        <w:t xml:space="preserve"> deberá diligenciar el FORMATO para el cálculo del A.I.U., considerando los costos de personal profesional, técnico, de</w:t>
      </w:r>
      <w:r w:rsidR="00014533" w:rsidRPr="00C41201">
        <w:rPr>
          <w:color w:val="000000"/>
        </w:rPr>
        <w:t xml:space="preserve"> </w:t>
      </w:r>
      <w:r w:rsidRPr="00C41201">
        <w:rPr>
          <w:color w:val="000000"/>
        </w:rPr>
        <w:t xml:space="preserve">administración y vigilancia; los costos para el sistema de seguridad industrial, manejo </w:t>
      </w:r>
      <w:r w:rsidRPr="00C41201">
        <w:rPr>
          <w:color w:val="000000"/>
        </w:rPr>
        <w:lastRenderedPageBreak/>
        <w:t xml:space="preserve">ambiental y aseguramiento de calidad; servicios públicos; ensayos de control de calidad; papelería, registro fotográfico, videos e informes; elaboración planos record; transporte y almacenamiento, gastos de legalización, impuestos y pólizas; y todos los demás costos, gastos, impuestos y contribuciones que sean necesarios para el cabal cumplimento del objeto contractual. Así mismo deberá estimar el porcentaje correspondiente a los Imprevistos, Administración y Utilidad. </w:t>
      </w:r>
    </w:p>
    <w:p w:rsidR="00014533" w:rsidRPr="00C41201" w:rsidRDefault="00847C70" w:rsidP="00014533">
      <w:pPr>
        <w:pStyle w:val="Parrafos"/>
        <w:rPr>
          <w:color w:val="000000"/>
        </w:rPr>
      </w:pPr>
      <w:r w:rsidRPr="00C41201">
        <w:rPr>
          <w:color w:val="000000"/>
        </w:rPr>
        <w:t>El cálculo del AIU debe corresponder en un todo, con los FORMATOS de p</w:t>
      </w:r>
      <w:r w:rsidR="002E745B" w:rsidRPr="00C41201">
        <w:rPr>
          <w:color w:val="000000"/>
        </w:rPr>
        <w:t>restaciones sociales</w:t>
      </w:r>
      <w:r w:rsidRPr="00C41201">
        <w:rPr>
          <w:color w:val="000000"/>
        </w:rPr>
        <w:t>, valor jornales y sueldos del personal</w:t>
      </w:r>
      <w:r w:rsidR="002E745B" w:rsidRPr="00C41201">
        <w:rPr>
          <w:color w:val="000000"/>
        </w:rPr>
        <w:t>, presupuesto</w:t>
      </w:r>
      <w:r w:rsidRPr="00C41201">
        <w:rPr>
          <w:color w:val="000000"/>
        </w:rPr>
        <w:t>, cualquier error, omisión o inconsistencia, repercutirá en el sistema de evaluación de</w:t>
      </w:r>
      <w:r w:rsidR="00014533" w:rsidRPr="00C41201">
        <w:rPr>
          <w:color w:val="000000"/>
        </w:rPr>
        <w:t>l servicio.</w:t>
      </w:r>
    </w:p>
    <w:p w:rsidR="008715BF" w:rsidRPr="00C41201" w:rsidRDefault="00847C70" w:rsidP="00014533">
      <w:pPr>
        <w:pStyle w:val="Parrafos"/>
        <w:rPr>
          <w:color w:val="000000"/>
        </w:rPr>
      </w:pPr>
      <w:r w:rsidRPr="00C41201">
        <w:rPr>
          <w:color w:val="000000"/>
        </w:rPr>
        <w:t xml:space="preserve"> </w:t>
      </w:r>
    </w:p>
    <w:p w:rsidR="009F10A6" w:rsidRPr="00C41201" w:rsidRDefault="004B2448" w:rsidP="00014533">
      <w:pPr>
        <w:numPr>
          <w:ilvl w:val="0"/>
          <w:numId w:val="12"/>
        </w:numPr>
        <w:tabs>
          <w:tab w:val="clear" w:pos="720"/>
        </w:tabs>
        <w:spacing w:line="276" w:lineRule="auto"/>
        <w:ind w:left="567" w:hanging="540"/>
        <w:jc w:val="both"/>
        <w:rPr>
          <w:rFonts w:ascii="Arial" w:hAnsi="Arial" w:cs="Arial"/>
          <w:b/>
          <w:color w:val="000000"/>
        </w:rPr>
      </w:pPr>
      <w:r w:rsidRPr="00C41201">
        <w:rPr>
          <w:rFonts w:ascii="Arial" w:hAnsi="Arial" w:cs="Arial"/>
          <w:b/>
          <w:color w:val="000000"/>
        </w:rPr>
        <w:t>DEPOSITO EN GARANTÍA</w:t>
      </w:r>
    </w:p>
    <w:p w:rsidR="00014533" w:rsidRPr="00C41201" w:rsidRDefault="00014533" w:rsidP="00014533">
      <w:pPr>
        <w:pStyle w:val="Parrafos"/>
      </w:pPr>
    </w:p>
    <w:p w:rsidR="00014533" w:rsidRPr="00C41201" w:rsidRDefault="00025E3A" w:rsidP="00014533">
      <w:pPr>
        <w:pStyle w:val="Parrafos"/>
      </w:pPr>
      <w:r>
        <w:t>El Contratante</w:t>
      </w:r>
      <w:r w:rsidRPr="00C41201">
        <w:t xml:space="preserve"> </w:t>
      </w:r>
      <w:r w:rsidR="009F10A6" w:rsidRPr="00C41201">
        <w:t xml:space="preserve">retendrá, a título de depósito en garantía de todas y cada una de las obligaciones del </w:t>
      </w:r>
      <w:r w:rsidR="00E86E36">
        <w:t>Asesor</w:t>
      </w:r>
      <w:r w:rsidR="009F10A6" w:rsidRPr="00C41201">
        <w:t xml:space="preserve"> para con </w:t>
      </w:r>
      <w:r w:rsidR="009C2996">
        <w:t>El Contratante</w:t>
      </w:r>
      <w:r w:rsidR="009F10A6" w:rsidRPr="00C41201">
        <w:t xml:space="preserve">, una suma equivalente al cinco por ciento (5%) del valor neto correspondiente al Acta Mensual de Pago en cada período de facturación. Las sumas retenidas a título de depósito en garantía no generarán interés, rendimiento o reajuste alguno a favor del </w:t>
      </w:r>
      <w:r w:rsidR="0029292B" w:rsidRPr="00C41201">
        <w:t>CONSULTOR</w:t>
      </w:r>
      <w:r w:rsidR="009F10A6" w:rsidRPr="00C41201">
        <w:t>. Para los efectos de esta cláusula se entiende por valor neto del Acta Mensual de Pago, el obtenido después de deducir del valor total de l</w:t>
      </w:r>
      <w:r w:rsidR="00014533" w:rsidRPr="00C41201">
        <w:t>os trabajos ejecutado</w:t>
      </w:r>
      <w:r w:rsidR="009F10A6" w:rsidRPr="00C41201">
        <w:t>s en el período correspondiente</w:t>
      </w:r>
      <w:r w:rsidR="00014533" w:rsidRPr="00C41201">
        <w:t>.</w:t>
      </w:r>
    </w:p>
    <w:p w:rsidR="002542EF" w:rsidRDefault="009F10A6" w:rsidP="00014533">
      <w:pPr>
        <w:pStyle w:val="Parrafos"/>
      </w:pPr>
      <w:r w:rsidRPr="00C41201">
        <w:t xml:space="preserve">La restitución del Depósito en Garantía, deducidas las sumas que </w:t>
      </w:r>
      <w:r w:rsidR="005D1AD6">
        <w:t>El Contratante</w:t>
      </w:r>
      <w:r w:rsidR="005D1AD6" w:rsidRPr="00C41201">
        <w:t xml:space="preserve"> </w:t>
      </w:r>
      <w:r w:rsidRPr="00C41201">
        <w:t>llegare a cobrarse por incumplimiento del CONTRATISTA, se efectuará con el Pago Final.</w:t>
      </w:r>
    </w:p>
    <w:p w:rsidR="00E86E36" w:rsidRPr="00C41201" w:rsidRDefault="00E86E36" w:rsidP="00014533">
      <w:pPr>
        <w:pStyle w:val="Parrafos"/>
      </w:pPr>
    </w:p>
    <w:p w:rsidR="00AD1610" w:rsidRPr="00E86E36" w:rsidRDefault="00AD1610" w:rsidP="00AD1610">
      <w:pPr>
        <w:numPr>
          <w:ilvl w:val="0"/>
          <w:numId w:val="12"/>
        </w:numPr>
        <w:tabs>
          <w:tab w:val="clear" w:pos="720"/>
        </w:tabs>
        <w:spacing w:line="276" w:lineRule="auto"/>
        <w:ind w:left="567" w:hanging="540"/>
        <w:jc w:val="both"/>
        <w:rPr>
          <w:rFonts w:ascii="Arial" w:hAnsi="Arial" w:cs="Arial"/>
          <w:b/>
        </w:rPr>
      </w:pPr>
      <w:r w:rsidRPr="00E86E36">
        <w:rPr>
          <w:rFonts w:ascii="Arial" w:hAnsi="Arial" w:cs="Arial"/>
          <w:b/>
        </w:rPr>
        <w:t>CUADRO DE DIMENSIONAMIENTO DEL SERVICIO</w:t>
      </w:r>
    </w:p>
    <w:p w:rsidR="00AD1610" w:rsidRPr="00C41201" w:rsidRDefault="00AD1610" w:rsidP="00AD1610">
      <w:pPr>
        <w:pStyle w:val="Parrafos"/>
        <w:rPr>
          <w:color w:val="000000"/>
        </w:rPr>
      </w:pPr>
    </w:p>
    <w:p w:rsidR="00AD1610" w:rsidRDefault="00AD1610" w:rsidP="00AD1610">
      <w:pPr>
        <w:pStyle w:val="Parrafos"/>
        <w:rPr>
          <w:color w:val="000000"/>
        </w:rPr>
      </w:pPr>
      <w:r w:rsidRPr="00C41201">
        <w:rPr>
          <w:color w:val="000000"/>
        </w:rPr>
        <w:t>Una vez leídas y aceptadas las condiciones indicadas para el proceso, los oferentes deberán diligenciar el Cuadro de dimensionamiento, incluyendo las horas hombre que se requieren de cada uno de los especialistas que realizarán el seguimiento.</w:t>
      </w:r>
    </w:p>
    <w:p w:rsidR="00CB688C" w:rsidRPr="00CB688C" w:rsidRDefault="008535C6" w:rsidP="00C431A7">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rPr>
          <w:rFonts w:ascii="Arial" w:hAnsi="Arial" w:cs="Arial"/>
          <w:lang w:eastAsia="es-ES"/>
        </w:rPr>
      </w:pPr>
      <w:r>
        <w:rPr>
          <w:rFonts w:ascii="Arial" w:hAnsi="Arial" w:cs="Arial"/>
        </w:rPr>
        <w:tab/>
      </w:r>
      <w:r w:rsidR="00A56179" w:rsidRPr="00CB688C">
        <w:rPr>
          <w:rFonts w:ascii="Arial" w:hAnsi="Arial" w:cs="Arial"/>
        </w:rPr>
        <w:t>Tablas dedicación de Tiempo y Distribución</w:t>
      </w:r>
      <w:r w:rsidR="00C431A7" w:rsidRPr="00CB688C">
        <w:rPr>
          <w:rFonts w:ascii="Arial" w:hAnsi="Arial" w:cs="Arial"/>
        </w:rPr>
        <w:t xml:space="preserve"> (</w:t>
      </w:r>
      <w:r w:rsidR="00A56179" w:rsidRPr="00CB688C">
        <w:rPr>
          <w:rFonts w:ascii="Arial" w:hAnsi="Arial" w:cs="Arial"/>
        </w:rPr>
        <w:t>Ver Documento Excel Adjunto 1)</w:t>
      </w:r>
    </w:p>
    <w:p w:rsidR="00CB688C" w:rsidRPr="00CB688C" w:rsidRDefault="00CB688C" w:rsidP="00C431A7">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rPr>
          <w:rFonts w:ascii="Arial" w:hAnsi="Arial" w:cs="Arial"/>
        </w:rPr>
      </w:pPr>
    </w:p>
    <w:p w:rsidR="00CB688C" w:rsidRPr="00C431A7" w:rsidRDefault="00CB688C" w:rsidP="00CB688C">
      <w:pPr>
        <w:pStyle w:val="Parrafos"/>
        <w:ind w:left="1287"/>
        <w:rPr>
          <w:lang w:val="es-CO"/>
        </w:rPr>
      </w:pPr>
    </w:p>
    <w:p w:rsidR="00EE16E8" w:rsidRPr="007B42B3" w:rsidRDefault="00EE16E8" w:rsidP="00CB688C">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jc w:val="center"/>
      </w:pPr>
      <w:r w:rsidRPr="006F6DF0">
        <w:rPr>
          <w:rFonts w:ascii="Arial" w:hAnsi="Arial" w:cs="Arial"/>
          <w:b/>
        </w:rPr>
        <w:t>FIN DEL ANEXO B - CONDICIONES COMERCIALES</w:t>
      </w:r>
    </w:p>
    <w:sectPr w:rsidR="00EE16E8" w:rsidRPr="007B42B3" w:rsidSect="00DD43AE">
      <w:headerReference w:type="default" r:id="rId9"/>
      <w:footerReference w:type="default" r:id="rId10"/>
      <w:footerReference w:type="first" r:id="rId11"/>
      <w:pgSz w:w="12240" w:h="15840" w:code="1"/>
      <w:pgMar w:top="425" w:right="1797" w:bottom="1440" w:left="1797" w:header="720" w:footer="720" w:gutter="0"/>
      <w:paperSrc w:first="7" w:other="7"/>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F9F" w:rsidRDefault="00AE5F9F">
      <w:r>
        <w:separator/>
      </w:r>
    </w:p>
  </w:endnote>
  <w:endnote w:type="continuationSeparator" w:id="0">
    <w:p w:rsidR="00AE5F9F" w:rsidRDefault="00AE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1E" w:rsidRPr="00BF3CDD" w:rsidRDefault="00316D1E" w:rsidP="00ED7DB3">
    <w:pPr>
      <w:pStyle w:val="Piedepgina"/>
      <w:pBdr>
        <w:top w:val="single" w:sz="4" w:space="1" w:color="auto"/>
      </w:pBdr>
    </w:pPr>
    <w:r w:rsidRPr="00BF3CDD">
      <w:t xml:space="preserve">Revisión: </w:t>
    </w:r>
    <w:r w:rsidRPr="00BF3CDD">
      <w:rPr>
        <w:sz w:val="16"/>
        <w:szCs w:val="16"/>
      </w:rPr>
      <w:fldChar w:fldCharType="begin"/>
    </w:r>
    <w:r w:rsidRPr="00BF3CDD">
      <w:rPr>
        <w:sz w:val="16"/>
        <w:szCs w:val="16"/>
      </w:rPr>
      <w:instrText xml:space="preserve"> DATE \@ "MM/dd/yyyy" </w:instrText>
    </w:r>
    <w:r w:rsidRPr="00BF3CDD">
      <w:rPr>
        <w:sz w:val="16"/>
        <w:szCs w:val="16"/>
      </w:rPr>
      <w:fldChar w:fldCharType="separate"/>
    </w:r>
    <w:r w:rsidR="002D07D3">
      <w:rPr>
        <w:noProof/>
        <w:sz w:val="16"/>
        <w:szCs w:val="16"/>
      </w:rPr>
      <w:t>07/12/2018</w:t>
    </w:r>
    <w:r w:rsidRPr="00BF3CDD">
      <w:rPr>
        <w:sz w:val="16"/>
        <w:szCs w:val="16"/>
      </w:rPr>
      <w:fldChar w:fldCharType="end"/>
    </w:r>
    <w:r w:rsidRPr="00BF3CDD">
      <w:rPr>
        <w:sz w:val="16"/>
        <w:szCs w:val="16"/>
      </w:rPr>
      <w:tab/>
      <w:t xml:space="preserve">Página </w:t>
    </w:r>
    <w:r w:rsidRPr="00BF3CDD">
      <w:rPr>
        <w:rStyle w:val="Nmerodepgina"/>
      </w:rPr>
      <w:fldChar w:fldCharType="begin"/>
    </w:r>
    <w:r w:rsidRPr="00BF3CDD">
      <w:rPr>
        <w:rStyle w:val="Nmerodepgina"/>
      </w:rPr>
      <w:instrText xml:space="preserve"> PAGE </w:instrText>
    </w:r>
    <w:r w:rsidRPr="00BF3CDD">
      <w:rPr>
        <w:rStyle w:val="Nmerodepgina"/>
      </w:rPr>
      <w:fldChar w:fldCharType="separate"/>
    </w:r>
    <w:r w:rsidR="002D07D3">
      <w:rPr>
        <w:rStyle w:val="Nmerodepgina"/>
        <w:noProof/>
      </w:rPr>
      <w:t>3</w:t>
    </w:r>
    <w:r w:rsidRPr="00BF3CDD">
      <w:rPr>
        <w:rStyle w:val="Nmerodepgina"/>
      </w:rPr>
      <w:fldChar w:fldCharType="end"/>
    </w:r>
    <w:r w:rsidRPr="00BF3CDD">
      <w:rPr>
        <w:rStyle w:val="Nmerodepgina"/>
      </w:rPr>
      <w:t xml:space="preserve"> de  </w:t>
    </w:r>
    <w:r w:rsidRPr="00BF3CDD">
      <w:rPr>
        <w:rStyle w:val="Nmerodepgina"/>
      </w:rPr>
      <w:fldChar w:fldCharType="begin"/>
    </w:r>
    <w:r w:rsidRPr="00BF3CDD">
      <w:rPr>
        <w:rStyle w:val="Nmerodepgina"/>
      </w:rPr>
      <w:instrText xml:space="preserve"> NUMPAGES </w:instrText>
    </w:r>
    <w:r w:rsidRPr="00BF3CDD">
      <w:rPr>
        <w:rStyle w:val="Nmerodepgina"/>
      </w:rPr>
      <w:fldChar w:fldCharType="separate"/>
    </w:r>
    <w:r w:rsidR="002D07D3">
      <w:rPr>
        <w:rStyle w:val="Nmerodepgina"/>
        <w:noProof/>
      </w:rPr>
      <w:t>3</w:t>
    </w:r>
    <w:r w:rsidRPr="00BF3CDD">
      <w:rPr>
        <w:rStyle w:val="Nmerodepgina"/>
      </w:rPr>
      <w:fldChar w:fldCharType="end"/>
    </w:r>
    <w:r w:rsidRPr="00BF3CDD">
      <w:rPr>
        <w:sz w:val="16"/>
        <w:szCs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1E" w:rsidRDefault="00316D1E" w:rsidP="00ED7DB3">
    <w:pPr>
      <w:pStyle w:val="Piedepgina"/>
      <w:pBdr>
        <w:top w:val="single" w:sz="4" w:space="1" w:color="auto"/>
      </w:pBdr>
      <w:rPr>
        <w:rStyle w:val="Nmerodepgina"/>
      </w:rPr>
    </w:pPr>
    <w:r w:rsidRPr="00ED7DB3">
      <w:t>Revisi</w:t>
    </w:r>
    <w:r>
      <w:t>ó</w:t>
    </w:r>
    <w:r w:rsidRPr="00ED7DB3">
      <w:t xml:space="preserve">n </w:t>
    </w:r>
    <w:r w:rsidRPr="00ED7DB3">
      <w:rPr>
        <w:sz w:val="16"/>
        <w:szCs w:val="16"/>
        <w:lang w:val="en-US"/>
      </w:rPr>
      <w:fldChar w:fldCharType="begin"/>
    </w:r>
    <w:r w:rsidRPr="00ED7DB3">
      <w:rPr>
        <w:sz w:val="16"/>
        <w:szCs w:val="16"/>
        <w:lang w:val="en-US"/>
      </w:rPr>
      <w:instrText xml:space="preserve"> DATE \@ "MM/dd/yyyy" </w:instrText>
    </w:r>
    <w:r w:rsidRPr="00ED7DB3">
      <w:rPr>
        <w:sz w:val="16"/>
        <w:szCs w:val="16"/>
        <w:lang w:val="en-US"/>
      </w:rPr>
      <w:fldChar w:fldCharType="separate"/>
    </w:r>
    <w:r w:rsidR="002D07D3">
      <w:rPr>
        <w:noProof/>
        <w:sz w:val="16"/>
        <w:szCs w:val="16"/>
        <w:lang w:val="en-US"/>
      </w:rPr>
      <w:t>07/12/2018</w:t>
    </w:r>
    <w:r w:rsidRPr="00ED7DB3">
      <w:rPr>
        <w:sz w:val="16"/>
        <w:szCs w:val="16"/>
        <w:lang w:val="en-US"/>
      </w:rPr>
      <w:fldChar w:fldCharType="end"/>
    </w:r>
    <w:r w:rsidRPr="00ED7DB3">
      <w:rPr>
        <w:sz w:val="16"/>
        <w:szCs w:val="16"/>
      </w:rPr>
      <w:tab/>
      <w:t xml:space="preserve">Página </w:t>
    </w:r>
    <w:r>
      <w:rPr>
        <w:rStyle w:val="Nmerodepgina"/>
      </w:rPr>
      <w:fldChar w:fldCharType="begin"/>
    </w:r>
    <w:r>
      <w:rPr>
        <w:rStyle w:val="Nmerodepgina"/>
      </w:rPr>
      <w:instrText xml:space="preserve"> PAGE </w:instrText>
    </w:r>
    <w:r>
      <w:rPr>
        <w:rStyle w:val="Nmerodepgina"/>
      </w:rPr>
      <w:fldChar w:fldCharType="separate"/>
    </w:r>
    <w:r w:rsidR="002D07D3">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2D07D3">
      <w:rPr>
        <w:rStyle w:val="Nmerodepgina"/>
        <w:noProof/>
      </w:rPr>
      <w:t>3</w:t>
    </w:r>
    <w:r>
      <w:rPr>
        <w:rStyle w:val="Nmerodepgina"/>
      </w:rPr>
      <w:fldChar w:fldCharType="end"/>
    </w:r>
    <w:r>
      <w:rPr>
        <w:rStyle w:val="Nmerodepgina"/>
      </w:rPr>
      <w:t xml:space="preserve">                                          </w:t>
    </w:r>
  </w:p>
  <w:p w:rsidR="00316D1E" w:rsidRPr="00ED7DB3" w:rsidRDefault="00316D1E">
    <w:pPr>
      <w:pStyle w:val="Piedepgina"/>
      <w:rPr>
        <w:sz w:val="16"/>
        <w:szCs w:val="16"/>
      </w:rPr>
    </w:pPr>
    <w:r w:rsidRPr="00ED7DB3">
      <w:rPr>
        <w:rStyle w:val="Nmerodepgina"/>
        <w:sz w:val="16"/>
        <w:szCs w:val="16"/>
      </w:rPr>
      <w:t>Anexo B – Condiciones comerciales.doc</w:t>
    </w:r>
    <w:r w:rsidRPr="00ED7DB3">
      <w:rPr>
        <w:rStyle w:val="Nmerodepgina"/>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F9F" w:rsidRDefault="00AE5F9F">
      <w:r>
        <w:separator/>
      </w:r>
    </w:p>
  </w:footnote>
  <w:footnote w:type="continuationSeparator" w:id="0">
    <w:p w:rsidR="00AE5F9F" w:rsidRDefault="00AE5F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1E" w:rsidRDefault="00316D1E" w:rsidP="00BF3CDD">
    <w:pP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jc w:val="both"/>
      <w:rPr>
        <w:rFonts w:ascii="Arial" w:hAnsi="Arial"/>
        <w:b/>
        <w:color w:val="000000"/>
        <w:sz w:val="16"/>
      </w:rPr>
    </w:pPr>
    <w:r>
      <w:rPr>
        <w:rFonts w:ascii="Arial" w:hAnsi="Arial"/>
        <w:b/>
        <w:color w:val="000000"/>
        <w:sz w:val="16"/>
      </w:rPr>
      <w:t>ANEXO B - CONDICIONES COMERCIALES</w:t>
    </w:r>
  </w:p>
  <w:p w:rsidR="00316D1E" w:rsidRDefault="00316D1E" w:rsidP="00BF3CDD">
    <w:pPr>
      <w:pBdr>
        <w:bottom w:val="double" w:sz="4" w:space="1" w:color="auto"/>
      </w:pBdr>
      <w:tabs>
        <w:tab w:val="left" w:pos="600"/>
        <w:tab w:val="left" w:pos="960"/>
        <w:tab w:val="left" w:pos="1560"/>
        <w:tab w:val="left" w:pos="1920"/>
        <w:tab w:val="left" w:pos="2280"/>
        <w:tab w:val="left" w:pos="2880"/>
        <w:tab w:val="left" w:pos="3480"/>
        <w:tab w:val="left" w:pos="4080"/>
        <w:tab w:val="left" w:pos="4680"/>
        <w:tab w:val="left" w:pos="5280"/>
        <w:tab w:val="left" w:pos="5880"/>
        <w:tab w:val="left" w:pos="6480"/>
      </w:tabs>
      <w:jc w:val="both"/>
      <w:rPr>
        <w:rFonts w:ascii="Arial" w:hAnsi="Arial"/>
        <w:b/>
        <w:color w:val="000000"/>
        <w:sz w:val="16"/>
      </w:rPr>
    </w:pPr>
    <w:r>
      <w:rPr>
        <w:rFonts w:ascii="Arial" w:hAnsi="Arial"/>
        <w:b/>
        <w:color w:val="000000"/>
        <w:sz w:val="16"/>
      </w:rPr>
      <w:t>CONTRATO  No.</w:t>
    </w:r>
    <w:r w:rsidDel="00405DB3">
      <w:rPr>
        <w:rFonts w:ascii="Arial" w:hAnsi="Arial"/>
        <w:b/>
        <w:color w:val="000000"/>
        <w:sz w:val="16"/>
      </w:rPr>
      <w:t xml:space="preserve"> </w:t>
    </w:r>
    <w:r>
      <w:rPr>
        <w:rFonts w:ascii="Arial" w:hAnsi="Arial"/>
        <w:b/>
        <w:color w:val="000000"/>
        <w:sz w:val="16"/>
      </w:rPr>
      <w:t xml:space="preserve"> </w:t>
    </w:r>
    <w:r w:rsidRPr="00B7501E">
      <w:rPr>
        <w:rFonts w:ascii="Arial" w:hAnsi="Arial" w:cs="Arial"/>
        <w:b/>
        <w:color w:val="000000"/>
      </w:rPr>
      <w:fldChar w:fldCharType="begin"/>
    </w:r>
    <w:r w:rsidRPr="00B7501E">
      <w:rPr>
        <w:rFonts w:ascii="Arial" w:hAnsi="Arial" w:cs="Arial"/>
        <w:b/>
        <w:color w:val="000000"/>
        <w:lang w:val="es-ES"/>
      </w:rPr>
      <w:instrText>mergefield OFERTA</w:instrText>
    </w:r>
    <w:r w:rsidRPr="00B7501E">
      <w:rPr>
        <w:rFonts w:ascii="Arial" w:hAnsi="Arial" w:cs="Arial"/>
        <w:b/>
        <w:color w:val="000000"/>
      </w:rPr>
      <w:fldChar w:fldCharType="separate"/>
    </w:r>
    <w:r w:rsidR="00014533">
      <w:rPr>
        <w:rFonts w:ascii="Arial" w:hAnsi="Arial" w:cs="Arial"/>
        <w:b/>
        <w:noProof/>
        <w:color w:val="000000"/>
        <w:lang w:val="es-ES"/>
      </w:rPr>
      <w:t>«OFERTA»</w:t>
    </w:r>
    <w:r w:rsidRPr="00B7501E">
      <w:rPr>
        <w:rFonts w:ascii="Arial" w:hAnsi="Arial" w:cs="Aria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E33D1"/>
    <w:multiLevelType w:val="multilevel"/>
    <w:tmpl w:val="4566E4C0"/>
    <w:lvl w:ilvl="0">
      <w:start w:val="2"/>
      <w:numFmt w:val="decimal"/>
      <w:lvlText w:val="%1.0"/>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1">
    <w:nsid w:val="0FF56339"/>
    <w:multiLevelType w:val="multilevel"/>
    <w:tmpl w:val="BA3C1AB2"/>
    <w:lvl w:ilvl="0">
      <w:start w:val="2"/>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nsid w:val="158F32EB"/>
    <w:multiLevelType w:val="multilevel"/>
    <w:tmpl w:val="4566E4C0"/>
    <w:lvl w:ilvl="0">
      <w:start w:val="2"/>
      <w:numFmt w:val="decimal"/>
      <w:lvlText w:val="%1.0"/>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3">
    <w:nsid w:val="1E8514DD"/>
    <w:multiLevelType w:val="multilevel"/>
    <w:tmpl w:val="4566E4C0"/>
    <w:lvl w:ilvl="0">
      <w:start w:val="2"/>
      <w:numFmt w:val="decimal"/>
      <w:lvlText w:val="%1.0"/>
      <w:lvlJc w:val="left"/>
      <w:pPr>
        <w:tabs>
          <w:tab w:val="num" w:pos="540"/>
        </w:tabs>
        <w:ind w:left="540" w:hanging="540"/>
      </w:pPr>
      <w:rPr>
        <w:rFonts w:hint="default"/>
        <w:b/>
      </w:rPr>
    </w:lvl>
    <w:lvl w:ilvl="1">
      <w:start w:val="1"/>
      <w:numFmt w:val="decimal"/>
      <w:lvlText w:val="%1.%2"/>
      <w:lvlJc w:val="left"/>
      <w:pPr>
        <w:tabs>
          <w:tab w:val="num" w:pos="1260"/>
        </w:tabs>
        <w:ind w:left="1260" w:hanging="54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4">
    <w:nsid w:val="228160BC"/>
    <w:multiLevelType w:val="hybridMultilevel"/>
    <w:tmpl w:val="BE3EC6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A8A1EB2"/>
    <w:multiLevelType w:val="multilevel"/>
    <w:tmpl w:val="92B6C17C"/>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nsid w:val="2E0F3AD4"/>
    <w:multiLevelType w:val="multilevel"/>
    <w:tmpl w:val="92B6C17C"/>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nsid w:val="521006AD"/>
    <w:multiLevelType w:val="hybridMultilevel"/>
    <w:tmpl w:val="8B583F6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8">
    <w:nsid w:val="53DD7EC4"/>
    <w:multiLevelType w:val="multilevel"/>
    <w:tmpl w:val="BA3C1AB2"/>
    <w:lvl w:ilvl="0">
      <w:start w:val="2"/>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9">
    <w:nsid w:val="5D4A3BEC"/>
    <w:multiLevelType w:val="hybridMultilevel"/>
    <w:tmpl w:val="0952DC4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12B74FB"/>
    <w:multiLevelType w:val="hybridMultilevel"/>
    <w:tmpl w:val="496E898E"/>
    <w:lvl w:ilvl="0" w:tplc="496E8E72">
      <w:start w:val="8"/>
      <w:numFmt w:val="bullet"/>
      <w:lvlText w:val="-"/>
      <w:lvlJc w:val="left"/>
      <w:pPr>
        <w:ind w:left="900" w:hanging="360"/>
      </w:pPr>
      <w:rPr>
        <w:rFonts w:ascii="Arial" w:eastAsia="Times New Roman" w:hAnsi="Arial" w:cs="Aria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1">
    <w:nsid w:val="67661201"/>
    <w:multiLevelType w:val="hybridMultilevel"/>
    <w:tmpl w:val="02608A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C0556E4"/>
    <w:multiLevelType w:val="hybridMultilevel"/>
    <w:tmpl w:val="0BBEBF88"/>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5E204C80">
      <w:start w:val="3"/>
      <w:numFmt w:val="decimal"/>
      <w:lvlText w:val="%3"/>
      <w:lvlJc w:val="left"/>
      <w:pPr>
        <w:tabs>
          <w:tab w:val="num" w:pos="2700"/>
        </w:tabs>
        <w:ind w:left="2700" w:hanging="540"/>
      </w:pPr>
      <w:rPr>
        <w:rFont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7ABA7BBE"/>
    <w:multiLevelType w:val="multilevel"/>
    <w:tmpl w:val="BA3C1AB2"/>
    <w:lvl w:ilvl="0">
      <w:start w:val="1"/>
      <w:numFmt w:val="decimal"/>
      <w:lvlText w:val="%1.0"/>
      <w:lvlJc w:val="left"/>
      <w:pPr>
        <w:tabs>
          <w:tab w:val="num" w:pos="570"/>
        </w:tabs>
        <w:ind w:left="570" w:hanging="570"/>
      </w:pPr>
      <w:rPr>
        <w:rFonts w:hint="default"/>
      </w:rPr>
    </w:lvl>
    <w:lvl w:ilvl="1">
      <w:start w:val="1"/>
      <w:numFmt w:val="decimal"/>
      <w:lvlText w:val="%1.%2"/>
      <w:lvlJc w:val="left"/>
      <w:pPr>
        <w:tabs>
          <w:tab w:val="num" w:pos="1290"/>
        </w:tabs>
        <w:ind w:left="1290" w:hanging="57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abstractNumId w:val="12"/>
  </w:num>
  <w:num w:numId="2">
    <w:abstractNumId w:val="9"/>
  </w:num>
  <w:num w:numId="3">
    <w:abstractNumId w:val="5"/>
  </w:num>
  <w:num w:numId="4">
    <w:abstractNumId w:val="6"/>
  </w:num>
  <w:num w:numId="5">
    <w:abstractNumId w:val="3"/>
  </w:num>
  <w:num w:numId="6">
    <w:abstractNumId w:val="2"/>
  </w:num>
  <w:num w:numId="7">
    <w:abstractNumId w:val="1"/>
  </w:num>
  <w:num w:numId="8">
    <w:abstractNumId w:val="8"/>
  </w:num>
  <w:num w:numId="9">
    <w:abstractNumId w:val="13"/>
  </w:num>
  <w:num w:numId="10">
    <w:abstractNumId w:val="0"/>
  </w:num>
  <w:num w:numId="11">
    <w:abstractNumId w:val="4"/>
  </w:num>
  <w:num w:numId="12">
    <w:abstractNumId w:val="11"/>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activeWritingStyle w:appName="MSWord" w:lang="es-CO"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10B"/>
    <w:rsid w:val="00011947"/>
    <w:rsid w:val="00014533"/>
    <w:rsid w:val="00025E3A"/>
    <w:rsid w:val="00040AD9"/>
    <w:rsid w:val="00043980"/>
    <w:rsid w:val="000671C2"/>
    <w:rsid w:val="0006790D"/>
    <w:rsid w:val="000720AA"/>
    <w:rsid w:val="0007681C"/>
    <w:rsid w:val="00080CE1"/>
    <w:rsid w:val="00096731"/>
    <w:rsid w:val="000A06D6"/>
    <w:rsid w:val="000A413E"/>
    <w:rsid w:val="000A50D6"/>
    <w:rsid w:val="000B71FE"/>
    <w:rsid w:val="000C4051"/>
    <w:rsid w:val="000D5E3B"/>
    <w:rsid w:val="000E060F"/>
    <w:rsid w:val="000F732C"/>
    <w:rsid w:val="001020C9"/>
    <w:rsid w:val="001209E1"/>
    <w:rsid w:val="00180854"/>
    <w:rsid w:val="00190002"/>
    <w:rsid w:val="001A680D"/>
    <w:rsid w:val="001E2A98"/>
    <w:rsid w:val="001E397E"/>
    <w:rsid w:val="001E631F"/>
    <w:rsid w:val="001E690B"/>
    <w:rsid w:val="00233E0A"/>
    <w:rsid w:val="00253E95"/>
    <w:rsid w:val="002542EF"/>
    <w:rsid w:val="00255BED"/>
    <w:rsid w:val="0025653A"/>
    <w:rsid w:val="002737D3"/>
    <w:rsid w:val="00277833"/>
    <w:rsid w:val="00277AFD"/>
    <w:rsid w:val="0029292B"/>
    <w:rsid w:val="002A2596"/>
    <w:rsid w:val="002C680F"/>
    <w:rsid w:val="002D07D3"/>
    <w:rsid w:val="002E43AB"/>
    <w:rsid w:val="002E745B"/>
    <w:rsid w:val="00304AF9"/>
    <w:rsid w:val="00307AF0"/>
    <w:rsid w:val="00316D1E"/>
    <w:rsid w:val="003854E7"/>
    <w:rsid w:val="003F2DD3"/>
    <w:rsid w:val="003F3328"/>
    <w:rsid w:val="00405DB3"/>
    <w:rsid w:val="00425A4C"/>
    <w:rsid w:val="00461421"/>
    <w:rsid w:val="004A1BAE"/>
    <w:rsid w:val="004B2448"/>
    <w:rsid w:val="004C15C8"/>
    <w:rsid w:val="004C291A"/>
    <w:rsid w:val="004C611C"/>
    <w:rsid w:val="004D004C"/>
    <w:rsid w:val="004F1BC1"/>
    <w:rsid w:val="004F1EBD"/>
    <w:rsid w:val="004F6DD4"/>
    <w:rsid w:val="00546B21"/>
    <w:rsid w:val="00553A23"/>
    <w:rsid w:val="0056267E"/>
    <w:rsid w:val="00574077"/>
    <w:rsid w:val="005A2A1F"/>
    <w:rsid w:val="005A3259"/>
    <w:rsid w:val="005D1AD6"/>
    <w:rsid w:val="005E2406"/>
    <w:rsid w:val="005F498D"/>
    <w:rsid w:val="005F60CC"/>
    <w:rsid w:val="005F6C68"/>
    <w:rsid w:val="005F763A"/>
    <w:rsid w:val="00607352"/>
    <w:rsid w:val="00610A97"/>
    <w:rsid w:val="00653CC1"/>
    <w:rsid w:val="00674FEA"/>
    <w:rsid w:val="00682784"/>
    <w:rsid w:val="006B178C"/>
    <w:rsid w:val="006D435F"/>
    <w:rsid w:val="006F57EE"/>
    <w:rsid w:val="006F6DF0"/>
    <w:rsid w:val="00721DB8"/>
    <w:rsid w:val="00734F91"/>
    <w:rsid w:val="00795C41"/>
    <w:rsid w:val="007A46A9"/>
    <w:rsid w:val="007B42B3"/>
    <w:rsid w:val="007C1D0E"/>
    <w:rsid w:val="007C2215"/>
    <w:rsid w:val="007D162D"/>
    <w:rsid w:val="007E4B42"/>
    <w:rsid w:val="007E4CE2"/>
    <w:rsid w:val="007F1C6A"/>
    <w:rsid w:val="008149CA"/>
    <w:rsid w:val="008320A9"/>
    <w:rsid w:val="00845373"/>
    <w:rsid w:val="0084549D"/>
    <w:rsid w:val="00847C70"/>
    <w:rsid w:val="008535C6"/>
    <w:rsid w:val="00863F68"/>
    <w:rsid w:val="008674E5"/>
    <w:rsid w:val="008715BF"/>
    <w:rsid w:val="00875D71"/>
    <w:rsid w:val="00932A57"/>
    <w:rsid w:val="009B4CB4"/>
    <w:rsid w:val="009C2996"/>
    <w:rsid w:val="009D3AC1"/>
    <w:rsid w:val="009F10A6"/>
    <w:rsid w:val="00A3702F"/>
    <w:rsid w:val="00A56179"/>
    <w:rsid w:val="00A56811"/>
    <w:rsid w:val="00A9458E"/>
    <w:rsid w:val="00A960D8"/>
    <w:rsid w:val="00AD1610"/>
    <w:rsid w:val="00AE5F9F"/>
    <w:rsid w:val="00B25642"/>
    <w:rsid w:val="00BD164A"/>
    <w:rsid w:val="00BD665F"/>
    <w:rsid w:val="00BF2146"/>
    <w:rsid w:val="00BF3CDD"/>
    <w:rsid w:val="00C028A6"/>
    <w:rsid w:val="00C41201"/>
    <w:rsid w:val="00C431A7"/>
    <w:rsid w:val="00C43648"/>
    <w:rsid w:val="00C52EFF"/>
    <w:rsid w:val="00C674C8"/>
    <w:rsid w:val="00C73E69"/>
    <w:rsid w:val="00C75D57"/>
    <w:rsid w:val="00C97FCB"/>
    <w:rsid w:val="00CA2DCE"/>
    <w:rsid w:val="00CB688C"/>
    <w:rsid w:val="00CD13DF"/>
    <w:rsid w:val="00D06F79"/>
    <w:rsid w:val="00D44F0B"/>
    <w:rsid w:val="00D54EA7"/>
    <w:rsid w:val="00D641BC"/>
    <w:rsid w:val="00D82CB1"/>
    <w:rsid w:val="00D92BDB"/>
    <w:rsid w:val="00D93796"/>
    <w:rsid w:val="00DC3C4A"/>
    <w:rsid w:val="00DD43AE"/>
    <w:rsid w:val="00DE01F8"/>
    <w:rsid w:val="00DF6128"/>
    <w:rsid w:val="00E15019"/>
    <w:rsid w:val="00E34060"/>
    <w:rsid w:val="00E86E36"/>
    <w:rsid w:val="00E8710B"/>
    <w:rsid w:val="00EB269C"/>
    <w:rsid w:val="00EC61A0"/>
    <w:rsid w:val="00ED7DB3"/>
    <w:rsid w:val="00EE16E8"/>
    <w:rsid w:val="00EE3CAA"/>
    <w:rsid w:val="00F00661"/>
    <w:rsid w:val="00F47911"/>
    <w:rsid w:val="00F65053"/>
    <w:rsid w:val="00F91932"/>
    <w:rsid w:val="00F9649E"/>
    <w:rsid w:val="00FA1F04"/>
    <w:rsid w:val="00FD3C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E33E9B-56F7-45A7-AA61-904684661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qFormat/>
    <w:pPr>
      <w:spacing w:before="240"/>
      <w:outlineLvl w:val="0"/>
    </w:pPr>
    <w:rPr>
      <w:rFonts w:ascii="Arial" w:hAnsi="Arial"/>
      <w:b/>
      <w:bCs/>
      <w:sz w:val="24"/>
      <w:szCs w:val="24"/>
      <w:u w:val="single"/>
    </w:rPr>
  </w:style>
  <w:style w:type="paragraph" w:styleId="Ttulo2">
    <w:name w:val="heading 2"/>
    <w:basedOn w:val="Normal"/>
    <w:next w:val="Normal"/>
    <w:qFormat/>
    <w:pPr>
      <w:spacing w:before="120"/>
      <w:outlineLvl w:val="1"/>
    </w:pPr>
    <w:rPr>
      <w:rFonts w:ascii="Arial" w:hAnsi="Arial"/>
      <w:b/>
      <w:bCs/>
      <w:sz w:val="24"/>
      <w:szCs w:val="24"/>
    </w:rPr>
  </w:style>
  <w:style w:type="paragraph" w:styleId="Ttulo3">
    <w:name w:val="heading 3"/>
    <w:basedOn w:val="Normal"/>
    <w:next w:val="Sangranormal"/>
    <w:qFormat/>
    <w:pPr>
      <w:ind w:left="354"/>
      <w:outlineLvl w:val="2"/>
    </w:pPr>
    <w:rPr>
      <w:b/>
      <w:bCs/>
      <w:sz w:val="24"/>
      <w:szCs w:val="24"/>
    </w:rPr>
  </w:style>
  <w:style w:type="paragraph" w:styleId="Ttulo4">
    <w:name w:val="heading 4"/>
    <w:basedOn w:val="Normal"/>
    <w:next w:val="Sangranormal"/>
    <w:qFormat/>
    <w:pPr>
      <w:ind w:left="354"/>
      <w:outlineLvl w:val="3"/>
    </w:pPr>
    <w:rPr>
      <w:sz w:val="24"/>
      <w:szCs w:val="24"/>
      <w:u w:val="single"/>
    </w:rPr>
  </w:style>
  <w:style w:type="paragraph" w:styleId="Ttulo5">
    <w:name w:val="heading 5"/>
    <w:basedOn w:val="Normal"/>
    <w:next w:val="Sangranormal"/>
    <w:qFormat/>
    <w:pPr>
      <w:ind w:left="708"/>
      <w:outlineLvl w:val="4"/>
    </w:pPr>
    <w:rPr>
      <w:b/>
      <w:bCs/>
    </w:rPr>
  </w:style>
  <w:style w:type="paragraph" w:styleId="Ttulo6">
    <w:name w:val="heading 6"/>
    <w:basedOn w:val="Normal"/>
    <w:next w:val="Sangranormal"/>
    <w:qFormat/>
    <w:pPr>
      <w:ind w:left="708"/>
      <w:outlineLvl w:val="5"/>
    </w:pPr>
    <w:rPr>
      <w:u w:val="single"/>
    </w:rPr>
  </w:style>
  <w:style w:type="paragraph" w:styleId="Ttulo7">
    <w:name w:val="heading 7"/>
    <w:basedOn w:val="Normal"/>
    <w:next w:val="Sangranormal"/>
    <w:qFormat/>
    <w:pPr>
      <w:ind w:left="708"/>
      <w:outlineLvl w:val="6"/>
    </w:pPr>
    <w:rPr>
      <w:i/>
      <w:iCs/>
    </w:rPr>
  </w:style>
  <w:style w:type="paragraph" w:styleId="Ttulo8">
    <w:name w:val="heading 8"/>
    <w:basedOn w:val="Normal"/>
    <w:next w:val="Sangranormal"/>
    <w:qFormat/>
    <w:pPr>
      <w:ind w:left="708"/>
      <w:outlineLvl w:val="7"/>
    </w:pPr>
    <w:rPr>
      <w:i/>
      <w:iCs/>
    </w:rPr>
  </w:style>
  <w:style w:type="paragraph" w:styleId="Ttulo9">
    <w:name w:val="heading 9"/>
    <w:basedOn w:val="Normal"/>
    <w:next w:val="Sangranormal"/>
    <w:qFormat/>
    <w:pPr>
      <w:ind w:left="708"/>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normal">
    <w:name w:val="Normal Indent"/>
    <w:basedOn w:val="Normal"/>
    <w:pPr>
      <w:ind w:left="708"/>
    </w:pPr>
  </w:style>
  <w:style w:type="paragraph" w:styleId="Piedepgina">
    <w:name w:val="footer"/>
    <w:basedOn w:val="Normal"/>
    <w:pPr>
      <w:tabs>
        <w:tab w:val="center" w:pos="4819"/>
        <w:tab w:val="right" w:pos="9071"/>
      </w:tabs>
    </w:pPr>
  </w:style>
  <w:style w:type="paragraph" w:styleId="Encabezado">
    <w:name w:val="header"/>
    <w:basedOn w:val="Normal"/>
    <w:pPr>
      <w:tabs>
        <w:tab w:val="center" w:pos="4819"/>
        <w:tab w:val="right" w:pos="9071"/>
      </w:tabs>
    </w:pPr>
  </w:style>
  <w:style w:type="paragraph" w:styleId="Textonotapie">
    <w:name w:val="footnote text"/>
    <w:basedOn w:val="Normal"/>
    <w:semiHidden/>
  </w:style>
  <w:style w:type="paragraph" w:styleId="Textodeglobo">
    <w:name w:val="Balloon Text"/>
    <w:basedOn w:val="Normal"/>
    <w:semiHidden/>
    <w:rsid w:val="00405DB3"/>
    <w:rPr>
      <w:rFonts w:ascii="Tahoma" w:hAnsi="Tahoma" w:cs="Tahoma"/>
      <w:sz w:val="16"/>
      <w:szCs w:val="16"/>
    </w:rPr>
  </w:style>
  <w:style w:type="character" w:styleId="Refdecomentario">
    <w:name w:val="annotation reference"/>
    <w:semiHidden/>
    <w:rsid w:val="00405DB3"/>
    <w:rPr>
      <w:sz w:val="16"/>
      <w:szCs w:val="16"/>
    </w:rPr>
  </w:style>
  <w:style w:type="paragraph" w:styleId="Textocomentario">
    <w:name w:val="annotation text"/>
    <w:basedOn w:val="Normal"/>
    <w:semiHidden/>
    <w:rsid w:val="00405DB3"/>
  </w:style>
  <w:style w:type="paragraph" w:styleId="Asuntodelcomentario">
    <w:name w:val="annotation subject"/>
    <w:basedOn w:val="Textocomentario"/>
    <w:next w:val="Textocomentario"/>
    <w:semiHidden/>
    <w:rsid w:val="00405DB3"/>
    <w:rPr>
      <w:b/>
      <w:bCs/>
    </w:rPr>
  </w:style>
  <w:style w:type="character" w:styleId="Nmerodepgina">
    <w:name w:val="page number"/>
    <w:basedOn w:val="Fuentedeprrafopredeter"/>
    <w:rsid w:val="00405DB3"/>
  </w:style>
  <w:style w:type="paragraph" w:customStyle="1" w:styleId="Parrafos">
    <w:name w:val="Parrafos"/>
    <w:basedOn w:val="Normal"/>
    <w:rsid w:val="008674E5"/>
    <w:pPr>
      <w:widowControl w:val="0"/>
      <w:autoSpaceDE w:val="0"/>
      <w:autoSpaceDN w:val="0"/>
      <w:adjustRightInd w:val="0"/>
      <w:spacing w:after="240" w:line="276" w:lineRule="auto"/>
      <w:ind w:left="567"/>
      <w:jc w:val="both"/>
      <w:textAlignment w:val="baseline"/>
    </w:pPr>
    <w:rPr>
      <w:rFonts w:ascii="Arial" w:hAnsi="Arial" w:cs="Arial"/>
      <w:lang w:val="es-ES_tradnl" w:eastAsia="es-ES"/>
    </w:rPr>
  </w:style>
  <w:style w:type="paragraph" w:styleId="Prrafodelista">
    <w:name w:val="List Paragraph"/>
    <w:basedOn w:val="Normal"/>
    <w:uiPriority w:val="34"/>
    <w:qFormat/>
    <w:rsid w:val="0006790D"/>
    <w:pPr>
      <w:ind w:left="720"/>
      <w:contextualSpacing/>
    </w:pPr>
  </w:style>
  <w:style w:type="table" w:styleId="Tablaconcuadrcula">
    <w:name w:val="Table Grid"/>
    <w:basedOn w:val="Tablanormal"/>
    <w:uiPriority w:val="59"/>
    <w:rsid w:val="0056267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75482">
      <w:bodyDiv w:val="1"/>
      <w:marLeft w:val="0"/>
      <w:marRight w:val="0"/>
      <w:marTop w:val="0"/>
      <w:marBottom w:val="0"/>
      <w:divBdr>
        <w:top w:val="none" w:sz="0" w:space="0" w:color="auto"/>
        <w:left w:val="none" w:sz="0" w:space="0" w:color="auto"/>
        <w:bottom w:val="none" w:sz="0" w:space="0" w:color="auto"/>
        <w:right w:val="none" w:sz="0" w:space="0" w:color="auto"/>
      </w:divBdr>
    </w:div>
    <w:div w:id="123500860">
      <w:bodyDiv w:val="1"/>
      <w:marLeft w:val="0"/>
      <w:marRight w:val="0"/>
      <w:marTop w:val="0"/>
      <w:marBottom w:val="0"/>
      <w:divBdr>
        <w:top w:val="none" w:sz="0" w:space="0" w:color="auto"/>
        <w:left w:val="none" w:sz="0" w:space="0" w:color="auto"/>
        <w:bottom w:val="none" w:sz="0" w:space="0" w:color="auto"/>
        <w:right w:val="none" w:sz="0" w:space="0" w:color="auto"/>
      </w:divBdr>
    </w:div>
    <w:div w:id="1088161192">
      <w:bodyDiv w:val="1"/>
      <w:marLeft w:val="0"/>
      <w:marRight w:val="0"/>
      <w:marTop w:val="0"/>
      <w:marBottom w:val="0"/>
      <w:divBdr>
        <w:top w:val="none" w:sz="0" w:space="0" w:color="auto"/>
        <w:left w:val="none" w:sz="0" w:space="0" w:color="auto"/>
        <w:bottom w:val="none" w:sz="0" w:space="0" w:color="auto"/>
        <w:right w:val="none" w:sz="0" w:space="0" w:color="auto"/>
      </w:divBdr>
    </w:div>
    <w:div w:id="187291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TIZ2\AppData\Local\Microsoft\Windows\Temporary%20Internet%20Files\Content.Outlook\MQ61RCDA\Anexo%20B%20-%20Condiciones%20comerciales%20Servicios%20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DE827F8F667FC4297187DC5EFC7C3AA" ma:contentTypeVersion="0" ma:contentTypeDescription="Crear nuevo documento." ma:contentTypeScope="" ma:versionID="0cbc48b0a7cc5f5ff04699bc50b8b7a8">
  <xsd:schema xmlns:xsd="http://www.w3.org/2001/XMLSchema" xmlns:xs="http://www.w3.org/2001/XMLSchema" xmlns:p="http://schemas.microsoft.com/office/2006/metadata/properties" targetNamespace="http://schemas.microsoft.com/office/2006/metadata/properties" ma:root="true" ma:fieldsID="ebba8a198e9bb40c3eeca6d0bd4125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C84B-9368-4D9F-90D2-1905695DA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9EB290-EA90-48CB-B04E-BB75B9E01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Anexo B - Condiciones comerciales Servicios doc</Template>
  <TotalTime>0</TotalTime>
  <Pages>3</Pages>
  <Words>1021</Words>
  <Characters>5619</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servicios de topografia</vt:lpstr>
      <vt:lpstr>contrato servicios de topografia</vt:lpstr>
    </vt:vector>
  </TitlesOfParts>
  <Company>Exxon Coal &amp; Minerals</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servicios de topografia</dc:title>
  <dc:creator>Bernardo Ortiz</dc:creator>
  <cp:lastModifiedBy>Acuna Diaz Mildred Constanza</cp:lastModifiedBy>
  <cp:revision>2</cp:revision>
  <cp:lastPrinted>2006-07-19T17:07:00Z</cp:lastPrinted>
  <dcterms:created xsi:type="dcterms:W3CDTF">2018-07-12T19:30:00Z</dcterms:created>
  <dcterms:modified xsi:type="dcterms:W3CDTF">2018-07-12T19:30:00Z</dcterms:modified>
</cp:coreProperties>
</file>