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CAA" w:rsidRPr="007A0D80" w:rsidRDefault="00F90CAA" w:rsidP="00F90CAA">
      <w:pPr>
        <w:jc w:val="center"/>
        <w:rPr>
          <w:b/>
          <w:bCs/>
          <w:u w:val="single"/>
        </w:rPr>
      </w:pPr>
      <w:r w:rsidRPr="007A0D80">
        <w:rPr>
          <w:noProof/>
          <w:u w:val="single"/>
          <w:lang w:eastAsia="es-CO"/>
        </w:rPr>
        <mc:AlternateContent>
          <mc:Choice Requires="wps">
            <w:drawing>
              <wp:anchor distT="0" distB="0" distL="114300" distR="114300" simplePos="0" relativeHeight="251659264" behindDoc="0" locked="0" layoutInCell="1" allowOverlap="1" wp14:anchorId="4E6E1312" wp14:editId="6FDE7792">
                <wp:simplePos x="0" y="0"/>
                <wp:positionH relativeFrom="margin">
                  <wp:posOffset>-41910</wp:posOffset>
                </wp:positionH>
                <wp:positionV relativeFrom="paragraph">
                  <wp:posOffset>250825</wp:posOffset>
                </wp:positionV>
                <wp:extent cx="5677200" cy="2333625"/>
                <wp:effectExtent l="0" t="0" r="19050" b="28575"/>
                <wp:wrapNone/>
                <wp:docPr id="4" name="Rectángulo 4"/>
                <wp:cNvGraphicFramePr/>
                <a:graphic xmlns:a="http://schemas.openxmlformats.org/drawingml/2006/main">
                  <a:graphicData uri="http://schemas.microsoft.com/office/word/2010/wordprocessingShape">
                    <wps:wsp>
                      <wps:cNvSpPr/>
                      <wps:spPr>
                        <a:xfrm>
                          <a:off x="0" y="0"/>
                          <a:ext cx="5677200" cy="23336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0FF6E" id="Rectángulo 4" o:spid="_x0000_s1026" style="position:absolute;margin-left:-3.3pt;margin-top:19.75pt;width:447pt;height:18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" filled="f" strokecolor="black [3213]" strokeweight="1.5pt">
                <w10:wrap anchorx="margin"/>
              </v:rect>
            </w:pict>
          </mc:Fallback>
        </mc:AlternateContent>
      </w:r>
      <w:r w:rsidRPr="007A0D80">
        <w:rPr>
          <w:b/>
          <w:bCs/>
          <w:u w:val="single"/>
        </w:rPr>
        <w:t xml:space="preserve">INVITACIÓN A COTIZAR No. </w:t>
      </w:r>
      <w:r>
        <w:rPr>
          <w:b/>
          <w:bCs/>
          <w:u w:val="single"/>
        </w:rPr>
        <w:t xml:space="preserve">087 </w:t>
      </w:r>
      <w:r w:rsidRPr="007A0D80">
        <w:rPr>
          <w:b/>
          <w:bCs/>
          <w:u w:val="single"/>
        </w:rPr>
        <w:t>DE 2019</w:t>
      </w:r>
    </w:p>
    <w:p w:rsidR="00F90CAA" w:rsidRDefault="00F90CAA" w:rsidP="00F90CAA">
      <w:pPr>
        <w:spacing w:after="0" w:line="240" w:lineRule="auto"/>
        <w:jc w:val="both"/>
        <w:rPr>
          <w:color w:val="000000" w:themeColor="text1"/>
        </w:rPr>
      </w:pPr>
      <w:r w:rsidRPr="007A0D80">
        <w:rPr>
          <w:b/>
          <w:bCs/>
          <w:u w:val="single"/>
        </w:rPr>
        <w:t>Objeto:</w:t>
      </w:r>
      <w:r w:rsidRPr="007A0D80">
        <w:t xml:space="preserve"> </w:t>
      </w:r>
      <w:r>
        <w:rPr>
          <w:color w:val="000000" w:themeColor="text1"/>
        </w:rPr>
        <w:t xml:space="preserve">FIDUPREVISORA S.A., </w:t>
      </w:r>
      <w:r w:rsidRPr="007E5491">
        <w:rPr>
          <w:color w:val="000000" w:themeColor="text1"/>
        </w:rPr>
        <w:t xml:space="preserve">a través de la </w:t>
      </w:r>
      <w:r>
        <w:rPr>
          <w:color w:val="000000" w:themeColor="text1"/>
        </w:rPr>
        <w:t>Gerencia Administrativa</w:t>
      </w:r>
      <w:r w:rsidRPr="007E5491">
        <w:rPr>
          <w:color w:val="000000" w:themeColor="text1"/>
        </w:rPr>
        <w:t xml:space="preserve"> está interesada en</w:t>
      </w:r>
      <w:r>
        <w:rPr>
          <w:color w:val="000000" w:themeColor="text1"/>
        </w:rPr>
        <w:t xml:space="preserve"> recibir cotización de una empresa que preste los servicios de </w:t>
      </w:r>
      <w:r w:rsidRPr="00CC1FC0">
        <w:rPr>
          <w:color w:val="000000" w:themeColor="text1"/>
        </w:rPr>
        <w:t>est</w:t>
      </w:r>
      <w:r w:rsidR="00296359">
        <w:rPr>
          <w:color w:val="000000" w:themeColor="text1"/>
        </w:rPr>
        <w:t>udios de seguridad, polígrafos y/o</w:t>
      </w:r>
      <w:r w:rsidRPr="00CC1FC0">
        <w:rPr>
          <w:color w:val="000000" w:themeColor="text1"/>
        </w:rPr>
        <w:t xml:space="preserve"> pruebas VSA (</w:t>
      </w:r>
      <w:proofErr w:type="spellStart"/>
      <w:r w:rsidRPr="00CC1FC0">
        <w:rPr>
          <w:color w:val="000000" w:themeColor="text1"/>
        </w:rPr>
        <w:t>Voice</w:t>
      </w:r>
      <w:proofErr w:type="spellEnd"/>
      <w:r w:rsidRPr="00CC1FC0">
        <w:rPr>
          <w:color w:val="000000" w:themeColor="text1"/>
        </w:rPr>
        <w:t xml:space="preserve"> Stress Análisis</w:t>
      </w:r>
      <w:r>
        <w:rPr>
          <w:color w:val="000000" w:themeColor="text1"/>
        </w:rPr>
        <w:t xml:space="preserve">) </w:t>
      </w:r>
      <w:r w:rsidRPr="00CC1FC0">
        <w:rPr>
          <w:color w:val="000000" w:themeColor="text1"/>
        </w:rPr>
        <w:t xml:space="preserve">para </w:t>
      </w:r>
      <w:r>
        <w:rPr>
          <w:color w:val="000000" w:themeColor="text1"/>
        </w:rPr>
        <w:t>optimizar</w:t>
      </w:r>
      <w:r w:rsidRPr="00CC1FC0">
        <w:rPr>
          <w:color w:val="000000" w:themeColor="text1"/>
        </w:rPr>
        <w:t xml:space="preserve"> los procesos de selección de</w:t>
      </w:r>
      <w:r>
        <w:rPr>
          <w:color w:val="000000" w:themeColor="text1"/>
        </w:rPr>
        <w:t xml:space="preserve"> su</w:t>
      </w:r>
      <w:r w:rsidRPr="00CC1FC0">
        <w:rPr>
          <w:color w:val="000000" w:themeColor="text1"/>
        </w:rPr>
        <w:t xml:space="preserve"> personal</w:t>
      </w:r>
      <w:r>
        <w:rPr>
          <w:color w:val="000000" w:themeColor="text1"/>
        </w:rPr>
        <w:t xml:space="preserve">.  </w:t>
      </w:r>
    </w:p>
    <w:p w:rsidR="00F90CAA" w:rsidRPr="009E27B0" w:rsidRDefault="00F90CAA" w:rsidP="00F90CAA">
      <w:pPr>
        <w:spacing w:after="0" w:line="240" w:lineRule="auto"/>
        <w:jc w:val="both"/>
      </w:pPr>
    </w:p>
    <w:p w:rsidR="00F90CAA" w:rsidRPr="007A0D80" w:rsidRDefault="00F90CAA" w:rsidP="00F90CAA">
      <w:pPr>
        <w:pStyle w:val="Default"/>
        <w:rPr>
          <w:color w:val="auto"/>
          <w:sz w:val="22"/>
          <w:szCs w:val="22"/>
        </w:rPr>
      </w:pPr>
      <w:r w:rsidRPr="007A0D80">
        <w:rPr>
          <w:b/>
          <w:bCs/>
          <w:color w:val="auto"/>
          <w:sz w:val="22"/>
          <w:szCs w:val="22"/>
        </w:rPr>
        <w:t xml:space="preserve">Apertura de la Invitación: </w:t>
      </w:r>
      <w:proofErr w:type="gramStart"/>
      <w:r>
        <w:rPr>
          <w:color w:val="auto"/>
          <w:sz w:val="22"/>
          <w:szCs w:val="22"/>
        </w:rPr>
        <w:t>Enero</w:t>
      </w:r>
      <w:proofErr w:type="gramEnd"/>
      <w:r>
        <w:rPr>
          <w:color w:val="auto"/>
          <w:sz w:val="22"/>
          <w:szCs w:val="22"/>
        </w:rPr>
        <w:t xml:space="preserve"> 1</w:t>
      </w:r>
      <w:r w:rsidR="00806871">
        <w:rPr>
          <w:color w:val="auto"/>
          <w:sz w:val="22"/>
          <w:szCs w:val="22"/>
        </w:rPr>
        <w:t>6</w:t>
      </w:r>
      <w:r>
        <w:rPr>
          <w:color w:val="auto"/>
          <w:sz w:val="22"/>
          <w:szCs w:val="22"/>
        </w:rPr>
        <w:t xml:space="preserve"> de 2019</w:t>
      </w:r>
      <w:r w:rsidRPr="007A0D80">
        <w:rPr>
          <w:color w:val="auto"/>
          <w:sz w:val="22"/>
          <w:szCs w:val="22"/>
        </w:rPr>
        <w:t xml:space="preserve"> </w:t>
      </w:r>
    </w:p>
    <w:p w:rsidR="00F90CAA" w:rsidRDefault="00F90CAA" w:rsidP="00F90CAA">
      <w:pPr>
        <w:pStyle w:val="Default"/>
        <w:rPr>
          <w:color w:val="auto"/>
          <w:sz w:val="22"/>
          <w:szCs w:val="22"/>
        </w:rPr>
      </w:pPr>
    </w:p>
    <w:p w:rsidR="00F90CAA" w:rsidRPr="007A0D80" w:rsidRDefault="00F90CAA" w:rsidP="00F90CAA">
      <w:pPr>
        <w:pStyle w:val="Default"/>
        <w:rPr>
          <w:color w:val="auto"/>
          <w:sz w:val="22"/>
          <w:szCs w:val="22"/>
        </w:rPr>
      </w:pPr>
      <w:r w:rsidRPr="007A0D80">
        <w:rPr>
          <w:b/>
          <w:bCs/>
          <w:color w:val="auto"/>
          <w:sz w:val="22"/>
          <w:szCs w:val="22"/>
        </w:rPr>
        <w:t xml:space="preserve">Recepción de Cotizaciones: </w:t>
      </w:r>
      <w:r w:rsidR="00806871">
        <w:rPr>
          <w:color w:val="auto"/>
          <w:sz w:val="22"/>
          <w:szCs w:val="22"/>
        </w:rPr>
        <w:t>Enero 23</w:t>
      </w:r>
      <w:r>
        <w:rPr>
          <w:color w:val="auto"/>
          <w:sz w:val="22"/>
          <w:szCs w:val="22"/>
        </w:rPr>
        <w:t xml:space="preserve"> de 2020</w:t>
      </w:r>
      <w:r w:rsidRPr="007A0D80">
        <w:rPr>
          <w:color w:val="auto"/>
          <w:sz w:val="22"/>
          <w:szCs w:val="22"/>
        </w:rPr>
        <w:t xml:space="preserve"> hasta las 17:00 horas a través del correo electrónico </w:t>
      </w:r>
      <w:hyperlink r:id="rId7" w:history="1">
        <w:r w:rsidRPr="007A0D80">
          <w:rPr>
            <w:color w:val="auto"/>
          </w:rPr>
          <w:t>intdemercados@</w:t>
        </w:r>
        <w:r>
          <w:rPr>
            <w:color w:val="auto"/>
          </w:rPr>
          <w:t>fiduprevisora</w:t>
        </w:r>
        <w:r w:rsidRPr="007A0D80">
          <w:rPr>
            <w:color w:val="auto"/>
          </w:rPr>
          <w:t>.com.co</w:t>
        </w:r>
      </w:hyperlink>
      <w:r w:rsidRPr="007A0D80">
        <w:rPr>
          <w:color w:val="auto"/>
          <w:sz w:val="22"/>
          <w:szCs w:val="22"/>
        </w:rPr>
        <w:t xml:space="preserve"> </w:t>
      </w:r>
    </w:p>
    <w:p w:rsidR="00F90CAA" w:rsidRPr="007A0D80" w:rsidRDefault="00F90CAA" w:rsidP="00F90CAA">
      <w:pPr>
        <w:pStyle w:val="Default"/>
        <w:rPr>
          <w:color w:val="auto"/>
          <w:sz w:val="22"/>
          <w:szCs w:val="22"/>
        </w:rPr>
      </w:pPr>
    </w:p>
    <w:p w:rsidR="00F90CAA" w:rsidRPr="007A0D80" w:rsidRDefault="00F90CAA" w:rsidP="00F90CAA">
      <w:pPr>
        <w:pStyle w:val="Default"/>
        <w:rPr>
          <w:color w:val="auto"/>
          <w:sz w:val="22"/>
          <w:szCs w:val="22"/>
        </w:rPr>
      </w:pPr>
      <w:r w:rsidRPr="007A0D80">
        <w:rPr>
          <w:b/>
          <w:bCs/>
          <w:color w:val="auto"/>
          <w:sz w:val="22"/>
          <w:szCs w:val="22"/>
        </w:rPr>
        <w:t xml:space="preserve">Área Responsable: </w:t>
      </w:r>
      <w:r>
        <w:rPr>
          <w:color w:val="000000" w:themeColor="text1"/>
        </w:rPr>
        <w:t>Dirección de Talento Humano – Gerencia Administrativa</w:t>
      </w:r>
    </w:p>
    <w:p w:rsidR="00F90CAA" w:rsidRPr="007A0D80" w:rsidRDefault="00F90CAA" w:rsidP="00F90CAA">
      <w:pPr>
        <w:pStyle w:val="Default"/>
        <w:rPr>
          <w:color w:val="auto"/>
          <w:sz w:val="22"/>
          <w:szCs w:val="22"/>
        </w:rPr>
      </w:pPr>
    </w:p>
    <w:p w:rsidR="00F90CAA" w:rsidRDefault="00F90CAA" w:rsidP="00F90CAA">
      <w:pPr>
        <w:spacing w:after="0" w:line="240" w:lineRule="auto"/>
        <w:jc w:val="both"/>
        <w:rPr>
          <w:rFonts w:eastAsia="Times" w:cs="Arial"/>
          <w:lang w:eastAsia="es-ES"/>
        </w:rPr>
      </w:pPr>
      <w:r w:rsidRPr="009E27B0">
        <w:rPr>
          <w:b/>
          <w:bCs/>
        </w:rPr>
        <w:t xml:space="preserve">Contacto: </w:t>
      </w:r>
      <w:r w:rsidRPr="007A0D80">
        <w:t>intdemercados@fiduprevisora.com.co</w:t>
      </w:r>
    </w:p>
    <w:p w:rsidR="00F90CAA" w:rsidRDefault="00F90CAA" w:rsidP="00F90CAA">
      <w:pPr>
        <w:pStyle w:val="Prrafodelista"/>
        <w:spacing w:after="0" w:line="240" w:lineRule="auto"/>
        <w:ind w:left="284" w:right="-32"/>
        <w:jc w:val="both"/>
        <w:rPr>
          <w:rFonts w:cstheme="minorHAnsi"/>
          <w:b/>
          <w:color w:val="000000" w:themeColor="text1"/>
        </w:rPr>
      </w:pPr>
    </w:p>
    <w:p w:rsidR="00F90CAA" w:rsidRDefault="00F90CAA" w:rsidP="00F90CAA">
      <w:pPr>
        <w:pStyle w:val="Prrafodelista"/>
        <w:spacing w:after="0" w:line="240" w:lineRule="auto"/>
        <w:ind w:left="284" w:right="-32"/>
        <w:jc w:val="both"/>
        <w:rPr>
          <w:rFonts w:cstheme="minorHAnsi"/>
          <w:b/>
          <w:color w:val="000000" w:themeColor="text1"/>
        </w:rPr>
      </w:pPr>
    </w:p>
    <w:p w:rsidR="00F90CAA" w:rsidRPr="009102A2" w:rsidRDefault="00F90CAA" w:rsidP="00F90CAA">
      <w:pPr>
        <w:pStyle w:val="Prrafodelista"/>
        <w:numPr>
          <w:ilvl w:val="0"/>
          <w:numId w:val="1"/>
        </w:numPr>
        <w:spacing w:after="0" w:line="240" w:lineRule="auto"/>
        <w:ind w:left="284" w:right="-32" w:hanging="284"/>
        <w:jc w:val="both"/>
        <w:rPr>
          <w:rFonts w:cstheme="minorHAnsi"/>
          <w:b/>
          <w:color w:val="000000" w:themeColor="text1"/>
        </w:rPr>
      </w:pPr>
      <w:r w:rsidRPr="009102A2">
        <w:rPr>
          <w:rFonts w:cstheme="minorHAnsi"/>
          <w:b/>
          <w:color w:val="000000" w:themeColor="text1"/>
        </w:rPr>
        <w:t>INFORMACIÓN GENERAL</w:t>
      </w:r>
    </w:p>
    <w:p w:rsidR="00F90CAA" w:rsidRDefault="00F90CAA" w:rsidP="00F90CAA">
      <w:pPr>
        <w:pStyle w:val="Default"/>
      </w:pPr>
    </w:p>
    <w:p w:rsidR="00F90CAA" w:rsidRDefault="00F90CAA" w:rsidP="00F90CAA">
      <w:pPr>
        <w:spacing w:after="0" w:line="240" w:lineRule="auto"/>
        <w:jc w:val="both"/>
      </w:pPr>
      <w:r>
        <w:t xml:space="preserve">FIDUPREVISORA S.A., informa que la presente solicitud de invitación a cotizar no se puede considerar como una oferta para celebrar contrato; por lo tanto, no podrá deducirse relación contractual alguna. </w:t>
      </w:r>
    </w:p>
    <w:p w:rsidR="00F90CAA" w:rsidRDefault="00F90CAA" w:rsidP="00F90CAA">
      <w:pPr>
        <w:spacing w:after="0" w:line="240" w:lineRule="auto"/>
        <w:jc w:val="both"/>
      </w:pPr>
    </w:p>
    <w:p w:rsidR="00F90CAA" w:rsidRDefault="00F90CAA" w:rsidP="00F90CAA">
      <w:pPr>
        <w:spacing w:after="0" w:line="240" w:lineRule="auto"/>
        <w:jc w:val="both"/>
      </w:pPr>
      <w:r>
        <w:t>En consecuencia, la finalidad de la presente solicitud es analizar las condiciones del mercado correspondiente, la viabilidad de la contratación mediante la medición de variables como la oportunidad, la calidad, el costo, etc. Adicionalmente, se realizarán las gestiones pertinentes si alguna de las cotizaciones allegadas cumple con las expectativas de la Fiduciaria, la cual debe satisfacer las necesidades de acuerdo con los requerimientos descritos en el documento respectivo o si se requiere, se reestructura la solicitud de acuerdo con el presupuesto definido o en el evento en el cual las entidades consultadas no cumplieren con los requisitos para la prestación integral de los servicios solicitados.</w:t>
      </w:r>
    </w:p>
    <w:p w:rsidR="00F90CAA" w:rsidRPr="009102A2" w:rsidRDefault="00F90CAA" w:rsidP="00F90CAA">
      <w:pPr>
        <w:spacing w:after="0" w:line="240" w:lineRule="auto"/>
        <w:jc w:val="both"/>
        <w:rPr>
          <w:rFonts w:eastAsia="Times" w:cstheme="minorHAnsi"/>
          <w:color w:val="000000" w:themeColor="text1"/>
          <w:lang w:val="es-ES_tradnl" w:eastAsia="es-ES_tradnl"/>
        </w:rPr>
      </w:pPr>
    </w:p>
    <w:p w:rsidR="00F90CAA" w:rsidRPr="009102A2" w:rsidRDefault="00F90CAA" w:rsidP="00F90CAA">
      <w:pPr>
        <w:pStyle w:val="Prrafodelista"/>
        <w:numPr>
          <w:ilvl w:val="1"/>
          <w:numId w:val="2"/>
        </w:numPr>
        <w:spacing w:after="0" w:line="240" w:lineRule="auto"/>
        <w:ind w:left="720" w:right="-32"/>
        <w:jc w:val="both"/>
        <w:rPr>
          <w:rFonts w:cstheme="minorHAnsi"/>
          <w:b/>
          <w:color w:val="000000" w:themeColor="text1"/>
        </w:rPr>
      </w:pPr>
      <w:r w:rsidRPr="009102A2">
        <w:rPr>
          <w:rFonts w:eastAsia="Times" w:cstheme="minorHAnsi"/>
          <w:b/>
          <w:color w:val="000000" w:themeColor="text1"/>
          <w:lang w:val="es-ES_tradnl" w:eastAsia="es-ES_tradnl"/>
        </w:rPr>
        <w:t>Régimen Jurídico</w:t>
      </w:r>
    </w:p>
    <w:p w:rsidR="00F90CAA" w:rsidRPr="009102A2" w:rsidRDefault="00F90CAA" w:rsidP="00F90CAA">
      <w:pPr>
        <w:spacing w:after="0" w:line="240" w:lineRule="auto"/>
        <w:ind w:right="-32"/>
        <w:contextualSpacing/>
        <w:jc w:val="both"/>
        <w:rPr>
          <w:rFonts w:eastAsia="Times" w:cstheme="minorHAnsi"/>
          <w:color w:val="000000" w:themeColor="text1"/>
          <w:lang w:val="es-ES_tradnl" w:eastAsia="es-ES_tradnl"/>
        </w:rPr>
      </w:pPr>
    </w:p>
    <w:p w:rsidR="00F90CAA" w:rsidRPr="009102A2" w:rsidRDefault="00F90CAA" w:rsidP="00F90CAA">
      <w:pPr>
        <w:spacing w:after="0" w:line="240" w:lineRule="auto"/>
        <w:jc w:val="both"/>
        <w:rPr>
          <w:rFonts w:cstheme="minorHAnsi"/>
          <w:color w:val="000000" w:themeColor="text1"/>
        </w:rPr>
      </w:pPr>
      <w:r w:rsidRPr="009102A2">
        <w:rPr>
          <w:rFonts w:eastAsia="Times" w:cstheme="minorHAnsi"/>
          <w:color w:val="000000" w:themeColor="text1"/>
          <w:lang w:val="es-ES_tradnl" w:eastAsia="es-ES_tradnl"/>
        </w:rPr>
        <w:t xml:space="preserve">La presente invitación a cotizar, se encuentra </w:t>
      </w:r>
      <w:r w:rsidRPr="009102A2">
        <w:rPr>
          <w:rFonts w:cstheme="minorHAnsi"/>
          <w:color w:val="000000" w:themeColor="text1"/>
        </w:rPr>
        <w:t>de acuerdo con lo establecido en el Artículo 15 de Ley 1150 de 2007</w:t>
      </w:r>
      <w:r>
        <w:rPr>
          <w:rFonts w:cstheme="minorHAnsi"/>
          <w:color w:val="000000" w:themeColor="text1"/>
        </w:rPr>
        <w:t xml:space="preserve"> </w:t>
      </w:r>
      <w:r w:rsidRPr="009102A2">
        <w:rPr>
          <w:rFonts w:eastAsia="Times" w:cstheme="minorHAnsi"/>
          <w:color w:val="000000" w:themeColor="text1"/>
          <w:lang w:val="es-ES_tradnl" w:eastAsia="es-ES_tradnl"/>
        </w:rPr>
        <w:t>sujeta a las normas del derecho privado</w:t>
      </w:r>
      <w:r>
        <w:rPr>
          <w:rFonts w:eastAsia="Times" w:cstheme="minorHAnsi"/>
          <w:color w:val="000000" w:themeColor="text1"/>
          <w:lang w:val="es-ES_tradnl" w:eastAsia="es-ES_tradnl"/>
        </w:rPr>
        <w:t xml:space="preserve">, </w:t>
      </w:r>
      <w:r w:rsidRPr="009102A2">
        <w:rPr>
          <w:rFonts w:cstheme="minorHAnsi"/>
          <w:color w:val="000000" w:themeColor="text1"/>
        </w:rPr>
        <w:t>y al Manual de Contratación de Bienes y Servicios de F</w:t>
      </w:r>
      <w:r>
        <w:rPr>
          <w:rFonts w:cstheme="minorHAnsi"/>
          <w:color w:val="000000" w:themeColor="text1"/>
        </w:rPr>
        <w:t>iduprevisora</w:t>
      </w:r>
      <w:r w:rsidRPr="009102A2">
        <w:rPr>
          <w:rFonts w:cstheme="minorHAnsi"/>
          <w:color w:val="000000" w:themeColor="text1"/>
        </w:rPr>
        <w:t xml:space="preserve"> S.A.</w:t>
      </w:r>
      <w:r>
        <w:rPr>
          <w:rFonts w:cstheme="minorHAnsi"/>
          <w:color w:val="000000" w:themeColor="text1"/>
        </w:rPr>
        <w:t xml:space="preserve"> Sin perjuicio de lo anterior, y en cumplimiento de lo señalado en la Ley, Fiduprevisora S.A., </w:t>
      </w:r>
      <w:r w:rsidRPr="009102A2">
        <w:rPr>
          <w:rFonts w:cstheme="minorHAnsi"/>
          <w:color w:val="000000" w:themeColor="text1"/>
        </w:rPr>
        <w:t>aplicará</w:t>
      </w:r>
      <w:r>
        <w:rPr>
          <w:rFonts w:cstheme="minorHAnsi"/>
          <w:color w:val="000000" w:themeColor="text1"/>
        </w:rPr>
        <w:t xml:space="preserve"> en materia de contratación</w:t>
      </w:r>
      <w:r w:rsidRPr="009102A2">
        <w:rPr>
          <w:rFonts w:cstheme="minorHAnsi"/>
          <w:color w:val="000000" w:themeColor="text1"/>
        </w:rPr>
        <w:t xml:space="preserve"> los principios de la función administrativa y de la gestión fiscal de que tratan los artículos 209 y 267 de la Constitución Política.</w:t>
      </w:r>
    </w:p>
    <w:p w:rsidR="00F90CAA" w:rsidRPr="007A0D80" w:rsidRDefault="00F90CAA" w:rsidP="00F90CAA">
      <w:pPr>
        <w:pStyle w:val="Prrafodelista"/>
        <w:spacing w:after="0" w:line="240" w:lineRule="auto"/>
        <w:ind w:right="-32"/>
        <w:jc w:val="both"/>
        <w:rPr>
          <w:rFonts w:eastAsia="Times" w:cstheme="minorHAnsi"/>
          <w:b/>
          <w:color w:val="000000" w:themeColor="text1"/>
          <w:lang w:val="es-ES_tradnl" w:eastAsia="es-ES_tradnl"/>
        </w:rPr>
      </w:pPr>
    </w:p>
    <w:p w:rsidR="00F90CAA" w:rsidRPr="007A0D80" w:rsidRDefault="00F90CAA" w:rsidP="00F90CAA">
      <w:pPr>
        <w:pStyle w:val="Prrafodelista"/>
        <w:numPr>
          <w:ilvl w:val="1"/>
          <w:numId w:val="2"/>
        </w:numPr>
        <w:spacing w:after="0" w:line="240" w:lineRule="auto"/>
        <w:ind w:left="720" w:right="-32"/>
        <w:jc w:val="both"/>
        <w:rPr>
          <w:rFonts w:eastAsia="Times" w:cstheme="minorHAnsi"/>
          <w:b/>
          <w:color w:val="000000" w:themeColor="text1"/>
          <w:lang w:val="es-ES_tradnl" w:eastAsia="es-ES_tradnl"/>
        </w:rPr>
      </w:pPr>
      <w:r w:rsidRPr="007A0D80">
        <w:rPr>
          <w:rFonts w:eastAsia="Times" w:cstheme="minorHAnsi"/>
          <w:b/>
          <w:color w:val="000000" w:themeColor="text1"/>
          <w:lang w:val="es-ES_tradnl" w:eastAsia="es-ES_tradnl"/>
        </w:rPr>
        <w:t>Confidencialidad de la Información</w:t>
      </w:r>
    </w:p>
    <w:p w:rsidR="00F90CAA" w:rsidRPr="009102A2" w:rsidRDefault="00F90CAA" w:rsidP="00F90CAA">
      <w:pPr>
        <w:spacing w:after="0" w:line="240" w:lineRule="auto"/>
        <w:ind w:left="-76"/>
        <w:contextualSpacing/>
        <w:jc w:val="both"/>
        <w:rPr>
          <w:rFonts w:cstheme="minorHAnsi"/>
        </w:rPr>
      </w:pPr>
    </w:p>
    <w:p w:rsidR="00F90CAA" w:rsidRPr="009102A2" w:rsidRDefault="00F90CAA" w:rsidP="00F90CAA">
      <w:pPr>
        <w:spacing w:after="0" w:line="240" w:lineRule="auto"/>
        <w:jc w:val="both"/>
        <w:rPr>
          <w:rFonts w:cstheme="minorHAnsi"/>
          <w:lang w:val="es-MX"/>
        </w:rPr>
      </w:pPr>
      <w:r w:rsidRPr="009102A2">
        <w:rPr>
          <w:rFonts w:cstheme="minorHAnsi"/>
          <w:lang w:val="es-MX"/>
        </w:rPr>
        <w:t>Los interesados se obligan con F</w:t>
      </w:r>
      <w:r>
        <w:rPr>
          <w:rFonts w:cstheme="minorHAnsi"/>
          <w:lang w:val="es-MX"/>
        </w:rPr>
        <w:t>iduprevisora</w:t>
      </w:r>
      <w:r w:rsidRPr="009102A2">
        <w:rPr>
          <w:rFonts w:cstheme="minorHAnsi"/>
          <w:lang w:val="es-MX"/>
        </w:rPr>
        <w:t xml:space="preserve"> S.A., a manejar y utilizar de manera confidencial cualquier información que le sea entregada o a la que tenga acceso con ocasión del presente proceso, garantizando por todos los medios a su alcance que los empleados a su servicio y demás personas autorizadas respetarán la obligación de guardar secreto y confidencialidad sobre cualquier información recibida u obtenida.</w:t>
      </w:r>
    </w:p>
    <w:p w:rsidR="00F90CAA" w:rsidRPr="009102A2" w:rsidRDefault="00F90CAA" w:rsidP="00F90CAA">
      <w:pPr>
        <w:spacing w:after="0" w:line="240" w:lineRule="auto"/>
        <w:jc w:val="both"/>
        <w:rPr>
          <w:rFonts w:cstheme="minorHAnsi"/>
          <w:lang w:val="es-MX"/>
        </w:rPr>
      </w:pPr>
    </w:p>
    <w:p w:rsidR="00F90CAA" w:rsidRPr="000A1495" w:rsidRDefault="00F90CAA" w:rsidP="00F90CAA">
      <w:pPr>
        <w:pStyle w:val="Prrafodelista"/>
        <w:numPr>
          <w:ilvl w:val="1"/>
          <w:numId w:val="2"/>
        </w:numPr>
        <w:spacing w:after="0" w:line="240" w:lineRule="auto"/>
        <w:ind w:left="720" w:right="-32"/>
        <w:jc w:val="both"/>
        <w:rPr>
          <w:rFonts w:eastAsia="Times" w:cstheme="minorHAnsi"/>
          <w:b/>
          <w:color w:val="000000" w:themeColor="text1"/>
          <w:lang w:val="es-ES_tradnl" w:eastAsia="es-ES_tradnl"/>
        </w:rPr>
      </w:pPr>
      <w:r w:rsidRPr="000A1495">
        <w:rPr>
          <w:rFonts w:eastAsia="Times" w:cstheme="minorHAnsi"/>
          <w:b/>
          <w:color w:val="000000" w:themeColor="text1"/>
          <w:lang w:val="es-ES_tradnl" w:eastAsia="es-ES_tradnl"/>
        </w:rPr>
        <w:t>Protección de datos personales</w:t>
      </w:r>
    </w:p>
    <w:p w:rsidR="00F90CAA" w:rsidRDefault="00F90CAA" w:rsidP="00F90CAA">
      <w:pPr>
        <w:pStyle w:val="Prrafodelista"/>
        <w:spacing w:after="0" w:line="240" w:lineRule="auto"/>
        <w:ind w:left="360"/>
        <w:jc w:val="both"/>
        <w:rPr>
          <w:rFonts w:cstheme="minorHAnsi"/>
          <w:lang w:val="es-MX"/>
        </w:rPr>
      </w:pPr>
    </w:p>
    <w:p w:rsidR="00F90CAA" w:rsidRDefault="00F90CAA" w:rsidP="00F90CAA">
      <w:pPr>
        <w:spacing w:after="0" w:line="240" w:lineRule="auto"/>
        <w:jc w:val="both"/>
        <w:rPr>
          <w:rFonts w:cstheme="minorHAnsi"/>
          <w:lang w:val="es-MX"/>
        </w:rPr>
      </w:pPr>
      <w:r>
        <w:rPr>
          <w:rFonts w:cstheme="minorHAnsi"/>
          <w:lang w:val="es-MX"/>
        </w:rPr>
        <w:t>Los interesados en desarrollo de las actividades previas, de ejecución, terminación y conexas a esta invitación a cotizar; reconocen y autorizan que podrán realizarse tratamiento de datos personales en los términos de la ley 1581 de 2012, su Decreto reglamentario 1377 de 2013 y demás normas que las adicionen, aclaren o modifiquen, y además bajo la completa observancia de lo preceptuado en la Política de Protección de Datos Personales, manuales y procedimientos internos establecidos por FIDUPREVISORA S.A.</w:t>
      </w:r>
    </w:p>
    <w:p w:rsidR="00F90CAA" w:rsidRDefault="00F90CAA" w:rsidP="00F90CAA">
      <w:pPr>
        <w:spacing w:after="0" w:line="240" w:lineRule="auto"/>
        <w:jc w:val="both"/>
        <w:rPr>
          <w:rFonts w:cstheme="minorHAnsi"/>
          <w:lang w:val="es-MX"/>
        </w:rPr>
      </w:pPr>
    </w:p>
    <w:p w:rsidR="00F90CAA" w:rsidRDefault="00F90CAA" w:rsidP="00F90CAA">
      <w:pPr>
        <w:spacing w:after="0" w:line="240" w:lineRule="auto"/>
        <w:jc w:val="both"/>
        <w:rPr>
          <w:rFonts w:cstheme="minorHAnsi"/>
          <w:lang w:val="es-MX"/>
        </w:rPr>
      </w:pPr>
      <w:r>
        <w:rPr>
          <w:rFonts w:cstheme="minorHAnsi"/>
          <w:lang w:val="es-MX"/>
        </w:rPr>
        <w:t xml:space="preserve">Así mismo, los proveedores interesados declaran que para efectos de trámites relativos a consultas o reclamos relacionados con datos personales, tienen habilitado el correo electrónico: </w:t>
      </w:r>
      <w:hyperlink r:id="rId8" w:history="1">
        <w:r w:rsidRPr="007B3A6C">
          <w:rPr>
            <w:rStyle w:val="Hipervnculo"/>
            <w:rFonts w:cstheme="minorHAnsi"/>
            <w:lang w:val="es-MX"/>
          </w:rPr>
          <w:t>protecciondedatos@fiduprevisora.com.co</w:t>
        </w:r>
      </w:hyperlink>
      <w:r>
        <w:rPr>
          <w:rFonts w:cstheme="minorHAnsi"/>
          <w:lang w:val="es-MX"/>
        </w:rPr>
        <w:t xml:space="preserve">  </w:t>
      </w:r>
    </w:p>
    <w:p w:rsidR="00F90CAA" w:rsidRPr="000A1495" w:rsidRDefault="00F90CAA" w:rsidP="00F90CAA">
      <w:pPr>
        <w:pStyle w:val="Prrafodelista"/>
        <w:suppressAutoHyphens/>
        <w:autoSpaceDN w:val="0"/>
        <w:spacing w:after="0" w:line="240" w:lineRule="auto"/>
        <w:contextualSpacing w:val="0"/>
        <w:jc w:val="both"/>
        <w:textAlignment w:val="baseline"/>
        <w:rPr>
          <w:rFonts w:cstheme="minorHAnsi"/>
          <w:iCs/>
        </w:rPr>
      </w:pPr>
    </w:p>
    <w:p w:rsidR="00F90CAA" w:rsidRPr="000A1495" w:rsidRDefault="00F90CAA" w:rsidP="00F90CAA">
      <w:pPr>
        <w:pStyle w:val="Prrafodelista"/>
        <w:numPr>
          <w:ilvl w:val="1"/>
          <w:numId w:val="2"/>
        </w:numPr>
        <w:suppressAutoHyphens/>
        <w:autoSpaceDN w:val="0"/>
        <w:spacing w:after="0" w:line="240" w:lineRule="auto"/>
        <w:ind w:left="720"/>
        <w:contextualSpacing w:val="0"/>
        <w:jc w:val="both"/>
        <w:textAlignment w:val="baseline"/>
        <w:rPr>
          <w:rFonts w:cstheme="minorHAnsi"/>
          <w:iCs/>
        </w:rPr>
      </w:pPr>
      <w:r w:rsidRPr="009102A2">
        <w:rPr>
          <w:rFonts w:eastAsia="Times" w:cstheme="minorHAnsi"/>
          <w:b/>
          <w:color w:val="000000" w:themeColor="text1"/>
          <w:lang w:val="es-ES_tradnl" w:eastAsia="es-ES_tradnl"/>
        </w:rPr>
        <w:t>Criterios Ambientales</w:t>
      </w:r>
    </w:p>
    <w:p w:rsidR="00F90CAA" w:rsidRPr="009102A2" w:rsidRDefault="00F90CAA" w:rsidP="00F90CAA">
      <w:pPr>
        <w:pStyle w:val="Prrafodelista"/>
        <w:suppressAutoHyphens/>
        <w:autoSpaceDN w:val="0"/>
        <w:spacing w:after="0" w:line="240" w:lineRule="auto"/>
        <w:ind w:left="360"/>
        <w:contextualSpacing w:val="0"/>
        <w:jc w:val="both"/>
        <w:textAlignment w:val="baseline"/>
        <w:rPr>
          <w:rFonts w:cstheme="minorHAnsi"/>
          <w:iCs/>
        </w:rPr>
      </w:pPr>
    </w:p>
    <w:p w:rsidR="00F90CAA" w:rsidRDefault="00F90CAA" w:rsidP="00F90CAA">
      <w:pPr>
        <w:spacing w:after="0" w:line="240" w:lineRule="auto"/>
        <w:jc w:val="both"/>
        <w:rPr>
          <w:rFonts w:cstheme="minorHAnsi"/>
          <w:iCs/>
        </w:rPr>
      </w:pPr>
      <w:r w:rsidRPr="00575B7C">
        <w:rPr>
          <w:rFonts w:cstheme="minorHAnsi"/>
          <w:iCs/>
        </w:rPr>
        <w:lastRenderedPageBreak/>
        <w:t>El proveedor deberá cumplir con la normatividad ambiental vigente que le aplique y aportar la documentación pertinente que solicite la Fiduciaria; además, deberá ceñirse a las políticas y lineamientos del Sistema de Gestión Ambiental de la Entidad, cuando sea aplicable al servicio a contratar, el cual podrá ser consultado a través de la página web www.fiduprevisora.com.co, en el link que se relaciona a continuación:</w:t>
      </w:r>
    </w:p>
    <w:p w:rsidR="00F90CAA" w:rsidRPr="00575B7C" w:rsidRDefault="00F90CAA" w:rsidP="00F90CAA">
      <w:pPr>
        <w:spacing w:after="0" w:line="240" w:lineRule="auto"/>
        <w:jc w:val="both"/>
        <w:rPr>
          <w:rFonts w:cstheme="minorHAnsi"/>
          <w:iCs/>
        </w:rPr>
      </w:pPr>
    </w:p>
    <w:p w:rsidR="00F90CAA" w:rsidRDefault="00806871" w:rsidP="00F90CAA">
      <w:pPr>
        <w:spacing w:after="0" w:line="240" w:lineRule="auto"/>
        <w:jc w:val="both"/>
        <w:rPr>
          <w:rFonts w:cstheme="minorHAnsi"/>
          <w:iCs/>
        </w:rPr>
      </w:pPr>
      <w:hyperlink r:id="rId9" w:history="1">
        <w:r w:rsidR="00F90CAA" w:rsidRPr="000B5020">
          <w:rPr>
            <w:rStyle w:val="Hipervnculo"/>
            <w:rFonts w:cstheme="minorHAnsi"/>
            <w:iCs/>
          </w:rPr>
          <w:t>http://www.fiduprevisora.com.co/documents/Contratacion%20en%20linea/Protocolo%20de%20buenas%20practicas%20(1).pdf</w:t>
        </w:r>
      </w:hyperlink>
      <w:r w:rsidR="00F90CAA" w:rsidRPr="00575B7C" w:rsidDel="00575B7C">
        <w:rPr>
          <w:rFonts w:cstheme="minorHAnsi"/>
          <w:iCs/>
        </w:rPr>
        <w:t xml:space="preserve"> </w:t>
      </w:r>
    </w:p>
    <w:p w:rsidR="00F90CAA" w:rsidRDefault="00F90CAA" w:rsidP="00F90CAA">
      <w:pPr>
        <w:spacing w:after="0" w:line="240" w:lineRule="auto"/>
        <w:jc w:val="both"/>
        <w:rPr>
          <w:iCs/>
        </w:rPr>
      </w:pPr>
    </w:p>
    <w:p w:rsidR="00F90CAA" w:rsidRPr="002936A9" w:rsidRDefault="00F90CAA" w:rsidP="00F90CAA">
      <w:pPr>
        <w:pStyle w:val="Prrafodelista"/>
        <w:numPr>
          <w:ilvl w:val="1"/>
          <w:numId w:val="2"/>
        </w:numPr>
        <w:suppressAutoHyphens/>
        <w:autoSpaceDN w:val="0"/>
        <w:spacing w:after="0" w:line="240" w:lineRule="auto"/>
        <w:ind w:left="720"/>
        <w:contextualSpacing w:val="0"/>
        <w:jc w:val="both"/>
        <w:textAlignment w:val="baseline"/>
        <w:rPr>
          <w:lang w:val="es-MX"/>
        </w:rPr>
      </w:pPr>
      <w:r w:rsidRPr="002936A9">
        <w:rPr>
          <w:rFonts w:eastAsia="Times" w:cs="Arial"/>
          <w:b/>
          <w:color w:val="000000" w:themeColor="text1"/>
          <w:lang w:val="es-ES_tradnl" w:eastAsia="es-ES_tradnl"/>
        </w:rPr>
        <w:t>Forma de presentación de la Cotización</w:t>
      </w:r>
    </w:p>
    <w:p w:rsidR="00F90CAA" w:rsidRDefault="00F90CAA" w:rsidP="00F90CAA">
      <w:pPr>
        <w:spacing w:after="0" w:line="240" w:lineRule="auto"/>
        <w:jc w:val="both"/>
        <w:rPr>
          <w:rFonts w:eastAsia="Times" w:cs="Arial"/>
          <w:color w:val="000000" w:themeColor="text1"/>
          <w:lang w:val="es-MX" w:eastAsia="es-ES_tradnl"/>
        </w:rPr>
      </w:pPr>
    </w:p>
    <w:p w:rsidR="00F90CAA" w:rsidRPr="00CC148B" w:rsidRDefault="00F90CAA" w:rsidP="00F90CAA">
      <w:pPr>
        <w:spacing w:after="0" w:line="240" w:lineRule="auto"/>
        <w:jc w:val="both"/>
      </w:pPr>
      <w:r w:rsidRPr="00CC148B">
        <w:rPr>
          <w:rFonts w:eastAsia="Times" w:cs="Arial"/>
          <w:color w:val="000000" w:themeColor="text1"/>
          <w:lang w:eastAsia="es-ES_tradnl"/>
        </w:rPr>
        <w:t xml:space="preserve">Los interesados deben presentar sus ofertas por medio de correo </w:t>
      </w:r>
      <w:r>
        <w:rPr>
          <w:rFonts w:eastAsia="Times" w:cs="Arial"/>
          <w:color w:val="000000" w:themeColor="text1"/>
          <w:lang w:eastAsia="es-ES_tradnl"/>
        </w:rPr>
        <w:t>electrónico, en idioma español,</w:t>
      </w:r>
      <w:r w:rsidRPr="00CC148B">
        <w:rPr>
          <w:rFonts w:eastAsia="Times" w:cs="Arial"/>
          <w:color w:val="000000" w:themeColor="text1"/>
          <w:lang w:eastAsia="es-ES_tradnl"/>
        </w:rPr>
        <w:t xml:space="preserve"> dentro de las fechas establecidas para cada </w:t>
      </w:r>
      <w:r>
        <w:rPr>
          <w:rFonts w:eastAsia="Times" w:cs="Arial"/>
          <w:color w:val="000000" w:themeColor="text1"/>
          <w:lang w:eastAsia="es-ES_tradnl"/>
        </w:rPr>
        <w:t>etapa</w:t>
      </w:r>
      <w:r w:rsidRPr="00CC148B">
        <w:rPr>
          <w:rFonts w:eastAsia="Times" w:cs="Arial"/>
          <w:color w:val="000000" w:themeColor="text1"/>
          <w:lang w:eastAsia="es-ES_tradnl"/>
        </w:rPr>
        <w:t xml:space="preserve"> del proceso relacionadas en el cronograma y acompañadas de los documentos solicitados.</w:t>
      </w:r>
    </w:p>
    <w:p w:rsidR="00F90CAA" w:rsidRDefault="00F90CAA" w:rsidP="00F90CAA">
      <w:pPr>
        <w:spacing w:after="0" w:line="240" w:lineRule="auto"/>
        <w:ind w:left="-76"/>
        <w:contextualSpacing/>
        <w:jc w:val="both"/>
        <w:rPr>
          <w:rFonts w:eastAsia="Times" w:cs="Arial"/>
          <w:b/>
          <w:color w:val="000000" w:themeColor="text1"/>
          <w:lang w:val="es-ES_tradnl" w:eastAsia="es-ES_tradnl"/>
        </w:rPr>
      </w:pPr>
    </w:p>
    <w:p w:rsidR="00F90CAA" w:rsidRPr="00756EF3" w:rsidRDefault="00F90CAA" w:rsidP="00F90CAA">
      <w:pPr>
        <w:pStyle w:val="Prrafodelista"/>
        <w:numPr>
          <w:ilvl w:val="1"/>
          <w:numId w:val="2"/>
        </w:numPr>
        <w:spacing w:after="0" w:line="240" w:lineRule="auto"/>
        <w:ind w:left="720"/>
        <w:jc w:val="both"/>
        <w:rPr>
          <w:rFonts w:eastAsia="Times" w:cs="Arial"/>
          <w:b/>
          <w:color w:val="000000" w:themeColor="text1"/>
          <w:lang w:val="es-ES_tradnl" w:eastAsia="es-ES_tradnl"/>
        </w:rPr>
      </w:pPr>
      <w:r>
        <w:rPr>
          <w:rFonts w:eastAsia="Times" w:cs="Arial"/>
          <w:b/>
          <w:color w:val="000000" w:themeColor="text1"/>
          <w:lang w:val="es-ES_tradnl" w:eastAsia="es-ES_tradnl"/>
        </w:rPr>
        <w:t>D</w:t>
      </w:r>
      <w:r w:rsidRPr="00756EF3">
        <w:rPr>
          <w:rFonts w:eastAsia="Times" w:cs="Arial"/>
          <w:b/>
          <w:color w:val="000000" w:themeColor="text1"/>
          <w:lang w:val="es-ES_tradnl" w:eastAsia="es-ES_tradnl"/>
        </w:rPr>
        <w:t>ocumentos de carácter jurídico y financiero</w:t>
      </w:r>
    </w:p>
    <w:p w:rsidR="00F90CAA" w:rsidRPr="007713DB" w:rsidRDefault="00F90CAA" w:rsidP="00F90CAA">
      <w:pPr>
        <w:spacing w:after="0" w:line="240" w:lineRule="auto"/>
        <w:jc w:val="both"/>
        <w:rPr>
          <w:rFonts w:eastAsia="Times" w:cs="Arial"/>
          <w:b/>
          <w:color w:val="000000" w:themeColor="text1"/>
          <w:lang w:val="es-ES_tradnl" w:eastAsia="es-ES_tradnl"/>
        </w:rPr>
      </w:pPr>
    </w:p>
    <w:p w:rsidR="00F90CAA" w:rsidRPr="007713DB" w:rsidRDefault="00F90CAA" w:rsidP="00F90CAA">
      <w:pPr>
        <w:spacing w:after="0" w:line="240" w:lineRule="auto"/>
        <w:jc w:val="both"/>
        <w:rPr>
          <w:rFonts w:eastAsia="Times" w:cs="Arial"/>
          <w:color w:val="000000" w:themeColor="text1"/>
          <w:lang w:val="es-ES_tradnl" w:eastAsia="es-ES_tradnl"/>
        </w:rPr>
      </w:pPr>
      <w:r w:rsidRPr="007713DB">
        <w:rPr>
          <w:rFonts w:eastAsia="Times" w:cs="Arial"/>
          <w:color w:val="000000" w:themeColor="text1"/>
          <w:lang w:val="es-ES_tradnl" w:eastAsia="es-ES_tradnl"/>
        </w:rPr>
        <w:t xml:space="preserve">Las respectivas cotizaciones deberán estar acompañadas de los documentos </w:t>
      </w:r>
      <w:r>
        <w:rPr>
          <w:rFonts w:eastAsia="Times" w:cs="Arial"/>
          <w:color w:val="000000" w:themeColor="text1"/>
          <w:lang w:val="es-ES_tradnl" w:eastAsia="es-ES_tradnl"/>
        </w:rPr>
        <w:t xml:space="preserve">que se relacionan a continuación, </w:t>
      </w:r>
      <w:r w:rsidRPr="007713DB">
        <w:rPr>
          <w:rFonts w:eastAsia="Times" w:cs="Arial"/>
          <w:color w:val="000000" w:themeColor="text1"/>
          <w:lang w:val="es-ES_tradnl" w:eastAsia="es-ES_tradnl"/>
        </w:rPr>
        <w:t xml:space="preserve">con el fin de realizar un análisis de tipo jurídico y financiero de cada </w:t>
      </w:r>
      <w:r>
        <w:rPr>
          <w:rFonts w:eastAsia="Times" w:cs="Arial"/>
          <w:color w:val="000000" w:themeColor="text1"/>
          <w:lang w:val="es-ES_tradnl" w:eastAsia="es-ES_tradnl"/>
        </w:rPr>
        <w:t>interesado; veamos:</w:t>
      </w:r>
    </w:p>
    <w:p w:rsidR="00F90CAA" w:rsidRPr="007713DB" w:rsidRDefault="00F90CAA" w:rsidP="00F90CAA">
      <w:pPr>
        <w:spacing w:after="0" w:line="240" w:lineRule="auto"/>
        <w:jc w:val="both"/>
        <w:rPr>
          <w:rFonts w:eastAsia="Times" w:cs="Arial"/>
          <w:color w:val="000000" w:themeColor="text1"/>
          <w:lang w:val="es-ES_tradnl" w:eastAsia="es-ES_tradnl"/>
        </w:rPr>
      </w:pPr>
    </w:p>
    <w:p w:rsidR="00F90CAA" w:rsidRPr="00575B7C" w:rsidRDefault="00F90CAA" w:rsidP="00F90CAA">
      <w:pPr>
        <w:numPr>
          <w:ilvl w:val="0"/>
          <w:numId w:val="3"/>
        </w:numPr>
        <w:spacing w:after="0" w:line="240" w:lineRule="auto"/>
        <w:ind w:left="1134"/>
        <w:contextualSpacing/>
        <w:jc w:val="both"/>
        <w:rPr>
          <w:rFonts w:eastAsia="Times" w:cs="Arial"/>
          <w:color w:val="000000" w:themeColor="text1"/>
          <w:lang w:val="es-ES_tradnl" w:eastAsia="es-ES_tradnl"/>
        </w:rPr>
      </w:pPr>
      <w:r w:rsidRPr="00575B7C">
        <w:rPr>
          <w:rFonts w:eastAsia="Times" w:cs="Arial"/>
          <w:color w:val="000000" w:themeColor="text1"/>
          <w:lang w:val="es-ES_tradnl" w:eastAsia="es-ES_tradnl"/>
        </w:rPr>
        <w:t>Certificado de existencia y representación legal con fecha de expedición no mayor a 30 días</w:t>
      </w:r>
    </w:p>
    <w:p w:rsidR="00F90CAA" w:rsidRPr="00575B7C" w:rsidRDefault="00F90CAA" w:rsidP="00F90CAA">
      <w:pPr>
        <w:numPr>
          <w:ilvl w:val="0"/>
          <w:numId w:val="3"/>
        </w:numPr>
        <w:spacing w:after="0" w:line="240" w:lineRule="auto"/>
        <w:ind w:left="1134"/>
        <w:contextualSpacing/>
        <w:jc w:val="both"/>
        <w:rPr>
          <w:rFonts w:eastAsia="Times" w:cs="Arial"/>
          <w:b/>
          <w:color w:val="000000" w:themeColor="text1"/>
          <w:lang w:val="es-ES_tradnl" w:eastAsia="es-ES_tradnl"/>
        </w:rPr>
      </w:pPr>
      <w:r w:rsidRPr="00575B7C">
        <w:rPr>
          <w:rFonts w:eastAsia="Times" w:cs="Arial"/>
          <w:color w:val="000000" w:themeColor="text1"/>
          <w:lang w:val="es-ES_tradnl" w:eastAsia="es-ES_tradnl"/>
        </w:rPr>
        <w:t xml:space="preserve">Registro Único Tributario - RUT </w:t>
      </w:r>
    </w:p>
    <w:p w:rsidR="00F90CAA" w:rsidRPr="00575B7C" w:rsidRDefault="00F90CAA" w:rsidP="00F90CAA">
      <w:pPr>
        <w:numPr>
          <w:ilvl w:val="0"/>
          <w:numId w:val="3"/>
        </w:numPr>
        <w:spacing w:after="0" w:line="240" w:lineRule="auto"/>
        <w:ind w:left="1134"/>
        <w:contextualSpacing/>
        <w:jc w:val="both"/>
        <w:rPr>
          <w:rFonts w:eastAsia="Times" w:cs="Arial"/>
          <w:b/>
          <w:color w:val="000000" w:themeColor="text1"/>
          <w:lang w:val="es-ES_tradnl" w:eastAsia="es-ES_tradnl"/>
        </w:rPr>
      </w:pPr>
      <w:r w:rsidRPr="00575B7C">
        <w:rPr>
          <w:rFonts w:eastAsia="Times" w:cs="Arial"/>
          <w:color w:val="000000" w:themeColor="text1"/>
          <w:lang w:val="es-ES_tradnl" w:eastAsia="es-ES_tradnl"/>
        </w:rPr>
        <w:t>Estados Financieros con corte a diciembre de 2018</w:t>
      </w:r>
      <w:r w:rsidRPr="00575B7C" w:rsidDel="00575B7C">
        <w:rPr>
          <w:rFonts w:eastAsia="Times" w:cs="Arial"/>
          <w:color w:val="000000" w:themeColor="text1"/>
          <w:lang w:val="es-ES_tradnl" w:eastAsia="es-ES_tradnl"/>
        </w:rPr>
        <w:t xml:space="preserve"> </w:t>
      </w:r>
    </w:p>
    <w:p w:rsidR="00F90CAA" w:rsidRDefault="00F90CAA" w:rsidP="00F90CAA">
      <w:pPr>
        <w:spacing w:after="0" w:line="240" w:lineRule="auto"/>
        <w:contextualSpacing/>
        <w:jc w:val="both"/>
        <w:rPr>
          <w:rFonts w:eastAsia="Times" w:cs="Arial"/>
          <w:b/>
          <w:bCs/>
          <w:lang w:eastAsia="es-ES"/>
        </w:rPr>
      </w:pPr>
    </w:p>
    <w:p w:rsidR="00F90CAA" w:rsidRDefault="00F90CAA" w:rsidP="00F90CAA">
      <w:pPr>
        <w:spacing w:after="0" w:line="240" w:lineRule="auto"/>
        <w:contextualSpacing/>
        <w:jc w:val="both"/>
        <w:rPr>
          <w:rFonts w:eastAsia="Times" w:cs="Arial"/>
          <w:b/>
          <w:bCs/>
          <w:lang w:eastAsia="es-ES"/>
        </w:rPr>
      </w:pPr>
    </w:p>
    <w:p w:rsidR="00F90CAA" w:rsidRDefault="00F90CAA" w:rsidP="00F90CAA">
      <w:pPr>
        <w:spacing w:after="0" w:line="240" w:lineRule="auto"/>
        <w:contextualSpacing/>
        <w:jc w:val="both"/>
        <w:rPr>
          <w:rFonts w:eastAsia="Times" w:cs="Arial"/>
          <w:b/>
          <w:bCs/>
          <w:lang w:eastAsia="es-ES"/>
        </w:rPr>
      </w:pPr>
    </w:p>
    <w:p w:rsidR="00F90CAA" w:rsidRDefault="00F90CAA" w:rsidP="00F90CAA">
      <w:pPr>
        <w:spacing w:after="0" w:line="240" w:lineRule="auto"/>
        <w:contextualSpacing/>
        <w:jc w:val="both"/>
        <w:rPr>
          <w:rFonts w:eastAsia="Times" w:cs="Arial"/>
          <w:b/>
          <w:bCs/>
          <w:lang w:eastAsia="es-ES"/>
        </w:rPr>
      </w:pPr>
    </w:p>
    <w:p w:rsidR="00F90CAA" w:rsidRDefault="00F90CAA" w:rsidP="00F90CAA">
      <w:pPr>
        <w:spacing w:after="0" w:line="240" w:lineRule="auto"/>
        <w:contextualSpacing/>
        <w:jc w:val="both"/>
        <w:rPr>
          <w:rFonts w:eastAsia="Times" w:cs="Arial"/>
          <w:b/>
          <w:bCs/>
          <w:lang w:eastAsia="es-ES"/>
        </w:rPr>
      </w:pPr>
    </w:p>
    <w:p w:rsidR="00F90CAA" w:rsidRPr="007A0D80" w:rsidRDefault="00F90CAA" w:rsidP="00F90CAA">
      <w:pPr>
        <w:spacing w:after="0" w:line="240" w:lineRule="auto"/>
        <w:contextualSpacing/>
        <w:jc w:val="both"/>
        <w:rPr>
          <w:rFonts w:eastAsia="Times" w:cs="Arial"/>
          <w:b/>
          <w:bCs/>
          <w:lang w:eastAsia="es-ES"/>
        </w:rPr>
      </w:pPr>
    </w:p>
    <w:p w:rsidR="00F90CAA" w:rsidRPr="007A0D80" w:rsidRDefault="00F90CAA" w:rsidP="00F90CAA">
      <w:pPr>
        <w:pStyle w:val="Prrafodelista"/>
        <w:numPr>
          <w:ilvl w:val="1"/>
          <w:numId w:val="2"/>
        </w:numPr>
        <w:spacing w:after="0" w:line="240" w:lineRule="auto"/>
        <w:ind w:left="720"/>
        <w:jc w:val="both"/>
        <w:rPr>
          <w:rFonts w:eastAsia="Times" w:cs="Arial"/>
          <w:b/>
          <w:color w:val="000000" w:themeColor="text1"/>
          <w:lang w:val="es-ES_tradnl" w:eastAsia="es-ES_tradnl"/>
        </w:rPr>
      </w:pPr>
      <w:r w:rsidRPr="007A0D80">
        <w:rPr>
          <w:rFonts w:eastAsia="Times" w:cs="Arial"/>
          <w:b/>
          <w:color w:val="000000" w:themeColor="text1"/>
          <w:lang w:val="es-ES_tradnl" w:eastAsia="es-ES_tradnl"/>
        </w:rPr>
        <w:t>Condiciones de la Invitación</w:t>
      </w:r>
    </w:p>
    <w:p w:rsidR="00F90CAA" w:rsidRPr="007A0D80" w:rsidRDefault="00F90CAA" w:rsidP="00F90CAA">
      <w:pPr>
        <w:spacing w:after="0" w:line="240" w:lineRule="auto"/>
        <w:jc w:val="both"/>
        <w:rPr>
          <w:rFonts w:eastAsia="Times" w:cs="Arial"/>
          <w:lang w:eastAsia="es-ES"/>
        </w:rPr>
      </w:pPr>
    </w:p>
    <w:p w:rsidR="00F90CAA" w:rsidRPr="009E27B0" w:rsidRDefault="00F90CAA" w:rsidP="00F90CAA">
      <w:pPr>
        <w:spacing w:after="0" w:line="240" w:lineRule="auto"/>
        <w:jc w:val="both"/>
      </w:pPr>
      <w:r w:rsidRPr="007A0D80">
        <w:t xml:space="preserve">Las cotizaciones se recibirán a más tardar el día </w:t>
      </w:r>
      <w:r>
        <w:t xml:space="preserve">jueves </w:t>
      </w:r>
      <w:r w:rsidR="00806871">
        <w:t>23</w:t>
      </w:r>
      <w:r>
        <w:t xml:space="preserve"> de enero</w:t>
      </w:r>
      <w:r w:rsidRPr="009E27B0">
        <w:t xml:space="preserve"> de 2019 </w:t>
      </w:r>
      <w:r w:rsidRPr="007A0D80">
        <w:t>hasta las 17:00 horas, a través del correo electrónico intdemercados@fiduprevisora.com.co.</w:t>
      </w:r>
    </w:p>
    <w:p w:rsidR="00F90CAA" w:rsidRPr="007A0D80" w:rsidRDefault="00F90CAA" w:rsidP="00F90CAA">
      <w:pPr>
        <w:spacing w:after="0" w:line="240" w:lineRule="auto"/>
        <w:jc w:val="both"/>
        <w:rPr>
          <w:rFonts w:eastAsia="Times" w:cs="Arial"/>
          <w:lang w:eastAsia="es-ES"/>
        </w:rPr>
      </w:pPr>
    </w:p>
    <w:p w:rsidR="00F90CAA" w:rsidRPr="007A0D80" w:rsidRDefault="00F90CAA" w:rsidP="00F90CAA">
      <w:pPr>
        <w:pStyle w:val="Prrafodelista"/>
        <w:numPr>
          <w:ilvl w:val="1"/>
          <w:numId w:val="2"/>
        </w:numPr>
        <w:spacing w:after="0" w:line="240" w:lineRule="auto"/>
        <w:ind w:left="720"/>
        <w:jc w:val="both"/>
        <w:rPr>
          <w:rFonts w:eastAsia="Times" w:cs="Arial"/>
          <w:b/>
          <w:color w:val="000000" w:themeColor="text1"/>
          <w:lang w:val="es-ES_tradnl" w:eastAsia="es-ES_tradnl"/>
        </w:rPr>
      </w:pPr>
      <w:r w:rsidRPr="007A0D80">
        <w:rPr>
          <w:rFonts w:eastAsia="Times" w:cs="Arial"/>
          <w:b/>
          <w:color w:val="000000" w:themeColor="text1"/>
          <w:lang w:val="es-ES_tradnl" w:eastAsia="es-ES_tradnl"/>
        </w:rPr>
        <w:t>Experiencia Específica</w:t>
      </w:r>
    </w:p>
    <w:p w:rsidR="00F90CAA" w:rsidRPr="007A0D80" w:rsidRDefault="00F90CAA" w:rsidP="00F90CAA">
      <w:pPr>
        <w:spacing w:after="0" w:line="240" w:lineRule="auto"/>
        <w:jc w:val="both"/>
        <w:rPr>
          <w:rFonts w:eastAsia="Times" w:cs="Arial"/>
          <w:lang w:eastAsia="es-ES"/>
        </w:rPr>
      </w:pPr>
    </w:p>
    <w:p w:rsidR="00F90CAA" w:rsidRPr="007A0D80" w:rsidRDefault="00F90CAA" w:rsidP="00F90CAA">
      <w:pPr>
        <w:spacing w:after="0" w:line="240" w:lineRule="auto"/>
        <w:jc w:val="both"/>
        <w:rPr>
          <w:rFonts w:eastAsia="Times" w:cs="Arial"/>
          <w:lang w:eastAsia="es-ES"/>
        </w:rPr>
      </w:pPr>
      <w:r w:rsidRPr="007A0D80">
        <w:rPr>
          <w:rFonts w:eastAsia="Times" w:cs="Arial"/>
          <w:lang w:eastAsia="es-ES"/>
        </w:rPr>
        <w:t>El interesado debe relacionar experiencia de ejecución de contratos cuyo objeto contemple las actividades citadas en el objeto de esta invitación.</w:t>
      </w:r>
    </w:p>
    <w:p w:rsidR="00F90CAA" w:rsidRPr="007A0D80" w:rsidRDefault="00F90CAA" w:rsidP="00F90CAA">
      <w:pPr>
        <w:spacing w:after="0" w:line="240" w:lineRule="auto"/>
        <w:jc w:val="both"/>
        <w:rPr>
          <w:rFonts w:eastAsia="Times" w:cs="Arial"/>
          <w:lang w:eastAsia="es-ES"/>
        </w:rPr>
      </w:pPr>
    </w:p>
    <w:tbl>
      <w:tblPr>
        <w:tblStyle w:val="Tablaconcuadrcula"/>
        <w:tblW w:w="8926" w:type="dxa"/>
        <w:tblLayout w:type="fixed"/>
        <w:tblLook w:val="04A0" w:firstRow="1" w:lastRow="0" w:firstColumn="1" w:lastColumn="0" w:noHBand="0" w:noVBand="1"/>
      </w:tblPr>
      <w:tblGrid>
        <w:gridCol w:w="562"/>
        <w:gridCol w:w="1843"/>
        <w:gridCol w:w="2977"/>
        <w:gridCol w:w="850"/>
        <w:gridCol w:w="709"/>
        <w:gridCol w:w="1985"/>
      </w:tblGrid>
      <w:tr w:rsidR="00F90CAA" w:rsidRPr="009E27B0" w:rsidTr="00806871">
        <w:trPr>
          <w:trHeight w:val="685"/>
        </w:trPr>
        <w:tc>
          <w:tcPr>
            <w:tcW w:w="562" w:type="dxa"/>
            <w:shd w:val="clear" w:color="auto" w:fill="404040" w:themeFill="text1" w:themeFillTint="BF"/>
            <w:vAlign w:val="center"/>
          </w:tcPr>
          <w:p w:rsidR="00F90CAA" w:rsidRPr="00EC35D6" w:rsidRDefault="00F90CAA" w:rsidP="00ED1C06">
            <w:pPr>
              <w:jc w:val="center"/>
              <w:rPr>
                <w:rFonts w:eastAsia="Times" w:cs="Arial"/>
                <w:b/>
                <w:bCs/>
                <w:color w:val="FFFFFF" w:themeColor="background1"/>
                <w:sz w:val="18"/>
                <w:szCs w:val="20"/>
                <w:lang w:eastAsia="es-ES"/>
              </w:rPr>
            </w:pPr>
            <w:r w:rsidRPr="00EC35D6">
              <w:rPr>
                <w:rFonts w:eastAsia="Times" w:cs="Arial"/>
                <w:b/>
                <w:bCs/>
                <w:color w:val="FFFFFF" w:themeColor="background1"/>
                <w:sz w:val="18"/>
                <w:szCs w:val="20"/>
                <w:lang w:eastAsia="es-ES"/>
              </w:rPr>
              <w:t>No</w:t>
            </w:r>
          </w:p>
        </w:tc>
        <w:tc>
          <w:tcPr>
            <w:tcW w:w="1843" w:type="dxa"/>
            <w:shd w:val="clear" w:color="auto" w:fill="404040" w:themeFill="text1" w:themeFillTint="BF"/>
            <w:vAlign w:val="center"/>
          </w:tcPr>
          <w:p w:rsidR="00F90CAA" w:rsidRPr="00EC35D6" w:rsidRDefault="00F90CAA" w:rsidP="00ED1C06">
            <w:pPr>
              <w:jc w:val="center"/>
              <w:rPr>
                <w:rFonts w:eastAsia="Times" w:cs="Arial"/>
                <w:b/>
                <w:bCs/>
                <w:color w:val="FFFFFF" w:themeColor="background1"/>
                <w:sz w:val="18"/>
                <w:szCs w:val="20"/>
                <w:lang w:eastAsia="es-ES"/>
              </w:rPr>
            </w:pPr>
            <w:r w:rsidRPr="00EC35D6">
              <w:rPr>
                <w:rFonts w:eastAsia="Times" w:cs="Arial"/>
                <w:b/>
                <w:bCs/>
                <w:color w:val="FFFFFF" w:themeColor="background1"/>
                <w:sz w:val="18"/>
                <w:szCs w:val="20"/>
                <w:lang w:eastAsia="es-ES"/>
              </w:rPr>
              <w:t>EMPRESA O ENTIDAD CONTRATANTE</w:t>
            </w:r>
          </w:p>
        </w:tc>
        <w:tc>
          <w:tcPr>
            <w:tcW w:w="2977" w:type="dxa"/>
            <w:shd w:val="clear" w:color="auto" w:fill="404040" w:themeFill="text1" w:themeFillTint="BF"/>
            <w:vAlign w:val="center"/>
          </w:tcPr>
          <w:p w:rsidR="00F90CAA" w:rsidRPr="00EC35D6" w:rsidRDefault="00F90CAA" w:rsidP="00ED1C06">
            <w:pPr>
              <w:jc w:val="center"/>
              <w:rPr>
                <w:rFonts w:eastAsia="Times" w:cs="Arial"/>
                <w:b/>
                <w:bCs/>
                <w:color w:val="FFFFFF" w:themeColor="background1"/>
                <w:sz w:val="18"/>
                <w:szCs w:val="20"/>
                <w:lang w:eastAsia="es-ES"/>
              </w:rPr>
            </w:pPr>
            <w:r w:rsidRPr="00EC35D6">
              <w:rPr>
                <w:rFonts w:eastAsia="Times" w:cs="Arial"/>
                <w:b/>
                <w:bCs/>
                <w:color w:val="FFFFFF" w:themeColor="background1"/>
                <w:sz w:val="18"/>
                <w:szCs w:val="20"/>
                <w:lang w:eastAsia="es-ES"/>
              </w:rPr>
              <w:t>OBJETO</w:t>
            </w:r>
          </w:p>
        </w:tc>
        <w:tc>
          <w:tcPr>
            <w:tcW w:w="850" w:type="dxa"/>
            <w:shd w:val="clear" w:color="auto" w:fill="404040" w:themeFill="text1" w:themeFillTint="BF"/>
            <w:vAlign w:val="center"/>
          </w:tcPr>
          <w:p w:rsidR="00F90CAA" w:rsidRPr="00EC35D6" w:rsidRDefault="00F90CAA" w:rsidP="00ED1C06">
            <w:pPr>
              <w:jc w:val="center"/>
              <w:rPr>
                <w:rFonts w:eastAsia="Times" w:cs="Arial"/>
                <w:b/>
                <w:bCs/>
                <w:color w:val="FFFFFF" w:themeColor="background1"/>
                <w:sz w:val="18"/>
                <w:szCs w:val="20"/>
                <w:lang w:eastAsia="es-ES"/>
              </w:rPr>
            </w:pPr>
            <w:r w:rsidRPr="00EC35D6">
              <w:rPr>
                <w:rFonts w:eastAsia="Times" w:cs="Arial"/>
                <w:b/>
                <w:bCs/>
                <w:color w:val="FFFFFF" w:themeColor="background1"/>
                <w:sz w:val="18"/>
                <w:szCs w:val="20"/>
                <w:lang w:eastAsia="es-ES"/>
              </w:rPr>
              <w:t>FECHA INICIO</w:t>
            </w:r>
          </w:p>
        </w:tc>
        <w:tc>
          <w:tcPr>
            <w:tcW w:w="709" w:type="dxa"/>
            <w:shd w:val="clear" w:color="auto" w:fill="404040" w:themeFill="text1" w:themeFillTint="BF"/>
            <w:vAlign w:val="center"/>
          </w:tcPr>
          <w:p w:rsidR="00F90CAA" w:rsidRPr="00EC35D6" w:rsidRDefault="00F90CAA" w:rsidP="00ED1C06">
            <w:pPr>
              <w:jc w:val="center"/>
              <w:rPr>
                <w:rFonts w:eastAsia="Times" w:cs="Arial"/>
                <w:b/>
                <w:bCs/>
                <w:color w:val="FFFFFF" w:themeColor="background1"/>
                <w:sz w:val="18"/>
                <w:szCs w:val="20"/>
                <w:lang w:eastAsia="es-ES"/>
              </w:rPr>
            </w:pPr>
            <w:r w:rsidRPr="00EC35D6">
              <w:rPr>
                <w:rFonts w:eastAsia="Times" w:cs="Arial"/>
                <w:b/>
                <w:bCs/>
                <w:color w:val="FFFFFF" w:themeColor="background1"/>
                <w:sz w:val="18"/>
                <w:szCs w:val="20"/>
                <w:lang w:eastAsia="es-ES"/>
              </w:rPr>
              <w:t>FECHA FIN</w:t>
            </w:r>
          </w:p>
        </w:tc>
        <w:tc>
          <w:tcPr>
            <w:tcW w:w="1985" w:type="dxa"/>
            <w:shd w:val="clear" w:color="auto" w:fill="404040" w:themeFill="text1" w:themeFillTint="BF"/>
            <w:vAlign w:val="center"/>
          </w:tcPr>
          <w:p w:rsidR="00F90CAA" w:rsidRPr="00EC35D6" w:rsidRDefault="00F90CAA" w:rsidP="00ED1C06">
            <w:pPr>
              <w:jc w:val="center"/>
              <w:rPr>
                <w:rFonts w:eastAsia="Times" w:cs="Arial"/>
                <w:b/>
                <w:bCs/>
                <w:color w:val="FFFFFF" w:themeColor="background1"/>
                <w:sz w:val="18"/>
                <w:szCs w:val="20"/>
                <w:lang w:eastAsia="es-ES"/>
              </w:rPr>
            </w:pPr>
            <w:r w:rsidRPr="00EC35D6">
              <w:rPr>
                <w:rFonts w:eastAsia="Times" w:cs="Arial"/>
                <w:b/>
                <w:bCs/>
                <w:color w:val="FFFFFF" w:themeColor="background1"/>
                <w:sz w:val="18"/>
                <w:szCs w:val="20"/>
                <w:lang w:eastAsia="es-ES"/>
              </w:rPr>
              <w:t>VALOR TOTAL EJECUTADO EN SMMLV INCLUIDO IVA</w:t>
            </w:r>
          </w:p>
        </w:tc>
      </w:tr>
      <w:tr w:rsidR="00F90CAA" w:rsidRPr="009E27B0" w:rsidTr="00ED1C06">
        <w:trPr>
          <w:trHeight w:val="703"/>
        </w:trPr>
        <w:tc>
          <w:tcPr>
            <w:tcW w:w="562" w:type="dxa"/>
            <w:vAlign w:val="center"/>
          </w:tcPr>
          <w:p w:rsidR="00F90CAA" w:rsidRPr="007A0D80" w:rsidRDefault="00F90CAA" w:rsidP="00ED1C06">
            <w:pPr>
              <w:jc w:val="center"/>
              <w:rPr>
                <w:rFonts w:eastAsia="Times" w:cs="Arial"/>
                <w:sz w:val="20"/>
                <w:szCs w:val="20"/>
                <w:lang w:eastAsia="es-ES"/>
              </w:rPr>
            </w:pPr>
            <w:r w:rsidRPr="007A0D80">
              <w:rPr>
                <w:rFonts w:eastAsia="Times" w:cs="Arial"/>
                <w:sz w:val="20"/>
                <w:szCs w:val="20"/>
                <w:lang w:eastAsia="es-ES"/>
              </w:rPr>
              <w:t>1</w:t>
            </w:r>
          </w:p>
        </w:tc>
        <w:tc>
          <w:tcPr>
            <w:tcW w:w="1843" w:type="dxa"/>
            <w:vAlign w:val="center"/>
          </w:tcPr>
          <w:p w:rsidR="00F90CAA" w:rsidRPr="007A0D80" w:rsidRDefault="00F90CAA" w:rsidP="00ED1C06">
            <w:pPr>
              <w:jc w:val="center"/>
              <w:rPr>
                <w:rFonts w:eastAsia="Times" w:cs="Arial"/>
                <w:sz w:val="20"/>
                <w:szCs w:val="20"/>
                <w:lang w:eastAsia="es-ES"/>
              </w:rPr>
            </w:pPr>
          </w:p>
        </w:tc>
        <w:tc>
          <w:tcPr>
            <w:tcW w:w="2977" w:type="dxa"/>
            <w:vAlign w:val="center"/>
          </w:tcPr>
          <w:p w:rsidR="00F90CAA" w:rsidRPr="007A0D80" w:rsidRDefault="00F90CAA" w:rsidP="00ED1C06">
            <w:pPr>
              <w:jc w:val="center"/>
              <w:rPr>
                <w:rFonts w:eastAsia="Times" w:cs="Arial"/>
                <w:sz w:val="20"/>
                <w:szCs w:val="20"/>
                <w:lang w:eastAsia="es-ES"/>
              </w:rPr>
            </w:pPr>
            <w:bookmarkStart w:id="0" w:name="_GoBack"/>
            <w:bookmarkEnd w:id="0"/>
          </w:p>
        </w:tc>
        <w:tc>
          <w:tcPr>
            <w:tcW w:w="850" w:type="dxa"/>
            <w:vAlign w:val="center"/>
          </w:tcPr>
          <w:p w:rsidR="00F90CAA" w:rsidRPr="007A0D80" w:rsidRDefault="00F90CAA" w:rsidP="00ED1C06">
            <w:pPr>
              <w:jc w:val="center"/>
              <w:rPr>
                <w:rFonts w:eastAsia="Times" w:cs="Arial"/>
                <w:sz w:val="20"/>
                <w:szCs w:val="20"/>
                <w:lang w:eastAsia="es-ES"/>
              </w:rPr>
            </w:pPr>
          </w:p>
        </w:tc>
        <w:tc>
          <w:tcPr>
            <w:tcW w:w="709" w:type="dxa"/>
            <w:vAlign w:val="center"/>
          </w:tcPr>
          <w:p w:rsidR="00F90CAA" w:rsidRPr="007A0D80" w:rsidRDefault="00F90CAA" w:rsidP="00ED1C06">
            <w:pPr>
              <w:jc w:val="center"/>
              <w:rPr>
                <w:rFonts w:eastAsia="Times" w:cs="Arial"/>
                <w:sz w:val="20"/>
                <w:szCs w:val="20"/>
                <w:lang w:eastAsia="es-ES"/>
              </w:rPr>
            </w:pPr>
          </w:p>
        </w:tc>
        <w:tc>
          <w:tcPr>
            <w:tcW w:w="1985" w:type="dxa"/>
            <w:vAlign w:val="center"/>
          </w:tcPr>
          <w:p w:rsidR="00F90CAA" w:rsidRPr="007A0D80" w:rsidRDefault="00F90CAA" w:rsidP="00ED1C06">
            <w:pPr>
              <w:jc w:val="center"/>
              <w:rPr>
                <w:rFonts w:eastAsia="Times" w:cs="Arial"/>
                <w:sz w:val="20"/>
                <w:szCs w:val="20"/>
                <w:lang w:eastAsia="es-ES"/>
              </w:rPr>
            </w:pPr>
          </w:p>
        </w:tc>
      </w:tr>
      <w:tr w:rsidR="00F90CAA" w:rsidRPr="009E27B0" w:rsidTr="00ED1C06">
        <w:trPr>
          <w:trHeight w:val="686"/>
        </w:trPr>
        <w:tc>
          <w:tcPr>
            <w:tcW w:w="562" w:type="dxa"/>
            <w:vAlign w:val="center"/>
          </w:tcPr>
          <w:p w:rsidR="00F90CAA" w:rsidRPr="007A0D80" w:rsidRDefault="00F90CAA" w:rsidP="00ED1C06">
            <w:pPr>
              <w:jc w:val="center"/>
              <w:rPr>
                <w:rFonts w:eastAsia="Times" w:cs="Arial"/>
                <w:sz w:val="20"/>
                <w:szCs w:val="20"/>
                <w:lang w:eastAsia="es-ES"/>
              </w:rPr>
            </w:pPr>
            <w:r w:rsidRPr="007A0D80">
              <w:rPr>
                <w:rFonts w:eastAsia="Times" w:cs="Arial"/>
                <w:sz w:val="20"/>
                <w:szCs w:val="20"/>
                <w:lang w:eastAsia="es-ES"/>
              </w:rPr>
              <w:t>2</w:t>
            </w:r>
          </w:p>
        </w:tc>
        <w:tc>
          <w:tcPr>
            <w:tcW w:w="1843" w:type="dxa"/>
            <w:vAlign w:val="center"/>
          </w:tcPr>
          <w:p w:rsidR="00F90CAA" w:rsidRPr="007A0D80" w:rsidRDefault="00F90CAA" w:rsidP="00ED1C06">
            <w:pPr>
              <w:jc w:val="center"/>
              <w:rPr>
                <w:rFonts w:eastAsia="Times" w:cs="Arial"/>
                <w:sz w:val="20"/>
                <w:szCs w:val="20"/>
                <w:lang w:eastAsia="es-ES"/>
              </w:rPr>
            </w:pPr>
          </w:p>
        </w:tc>
        <w:tc>
          <w:tcPr>
            <w:tcW w:w="2977" w:type="dxa"/>
            <w:vAlign w:val="center"/>
          </w:tcPr>
          <w:p w:rsidR="00F90CAA" w:rsidRPr="007A0D80" w:rsidRDefault="00F90CAA" w:rsidP="00ED1C06">
            <w:pPr>
              <w:jc w:val="center"/>
              <w:rPr>
                <w:rFonts w:eastAsia="Times" w:cs="Arial"/>
                <w:sz w:val="20"/>
                <w:szCs w:val="20"/>
                <w:lang w:eastAsia="es-ES"/>
              </w:rPr>
            </w:pPr>
          </w:p>
        </w:tc>
        <w:tc>
          <w:tcPr>
            <w:tcW w:w="850" w:type="dxa"/>
            <w:vAlign w:val="center"/>
          </w:tcPr>
          <w:p w:rsidR="00F90CAA" w:rsidRPr="007A0D80" w:rsidRDefault="00F90CAA" w:rsidP="00ED1C06">
            <w:pPr>
              <w:jc w:val="center"/>
              <w:rPr>
                <w:rFonts w:eastAsia="Times" w:cs="Arial"/>
                <w:sz w:val="20"/>
                <w:szCs w:val="20"/>
                <w:lang w:eastAsia="es-ES"/>
              </w:rPr>
            </w:pPr>
          </w:p>
        </w:tc>
        <w:tc>
          <w:tcPr>
            <w:tcW w:w="709" w:type="dxa"/>
            <w:vAlign w:val="center"/>
          </w:tcPr>
          <w:p w:rsidR="00F90CAA" w:rsidRPr="007A0D80" w:rsidRDefault="00F90CAA" w:rsidP="00ED1C06">
            <w:pPr>
              <w:jc w:val="center"/>
              <w:rPr>
                <w:rFonts w:eastAsia="Times" w:cs="Arial"/>
                <w:sz w:val="20"/>
                <w:szCs w:val="20"/>
                <w:lang w:eastAsia="es-ES"/>
              </w:rPr>
            </w:pPr>
          </w:p>
        </w:tc>
        <w:tc>
          <w:tcPr>
            <w:tcW w:w="1985" w:type="dxa"/>
            <w:vAlign w:val="center"/>
          </w:tcPr>
          <w:p w:rsidR="00F90CAA" w:rsidRPr="007A0D80" w:rsidRDefault="00F90CAA" w:rsidP="00ED1C06">
            <w:pPr>
              <w:jc w:val="center"/>
              <w:rPr>
                <w:rFonts w:eastAsia="Times" w:cs="Arial"/>
                <w:sz w:val="20"/>
                <w:szCs w:val="20"/>
                <w:lang w:eastAsia="es-ES"/>
              </w:rPr>
            </w:pPr>
          </w:p>
        </w:tc>
      </w:tr>
      <w:tr w:rsidR="00F90CAA" w:rsidRPr="009E27B0" w:rsidTr="00ED1C06">
        <w:trPr>
          <w:trHeight w:val="709"/>
        </w:trPr>
        <w:tc>
          <w:tcPr>
            <w:tcW w:w="562" w:type="dxa"/>
            <w:vAlign w:val="center"/>
          </w:tcPr>
          <w:p w:rsidR="00F90CAA" w:rsidRPr="007A0D80" w:rsidRDefault="00F90CAA" w:rsidP="00ED1C06">
            <w:pPr>
              <w:jc w:val="center"/>
              <w:rPr>
                <w:rFonts w:eastAsia="Times" w:cs="Arial"/>
                <w:sz w:val="20"/>
                <w:szCs w:val="20"/>
                <w:lang w:eastAsia="es-ES"/>
              </w:rPr>
            </w:pPr>
            <w:r w:rsidRPr="007A0D80">
              <w:rPr>
                <w:rFonts w:eastAsia="Times" w:cs="Arial"/>
                <w:sz w:val="20"/>
                <w:szCs w:val="20"/>
                <w:lang w:eastAsia="es-ES"/>
              </w:rPr>
              <w:t>3</w:t>
            </w:r>
          </w:p>
        </w:tc>
        <w:tc>
          <w:tcPr>
            <w:tcW w:w="1843" w:type="dxa"/>
            <w:vAlign w:val="center"/>
          </w:tcPr>
          <w:p w:rsidR="00F90CAA" w:rsidRPr="007A0D80" w:rsidRDefault="00F90CAA" w:rsidP="00ED1C06">
            <w:pPr>
              <w:jc w:val="center"/>
              <w:rPr>
                <w:rFonts w:eastAsia="Times" w:cs="Arial"/>
                <w:sz w:val="20"/>
                <w:szCs w:val="20"/>
                <w:lang w:eastAsia="es-ES"/>
              </w:rPr>
            </w:pPr>
          </w:p>
        </w:tc>
        <w:tc>
          <w:tcPr>
            <w:tcW w:w="2977" w:type="dxa"/>
            <w:vAlign w:val="center"/>
          </w:tcPr>
          <w:p w:rsidR="00F90CAA" w:rsidRPr="007A0D80" w:rsidRDefault="00F90CAA" w:rsidP="00ED1C06">
            <w:pPr>
              <w:jc w:val="center"/>
              <w:rPr>
                <w:rFonts w:eastAsia="Times" w:cs="Arial"/>
                <w:sz w:val="20"/>
                <w:szCs w:val="20"/>
                <w:lang w:eastAsia="es-ES"/>
              </w:rPr>
            </w:pPr>
          </w:p>
        </w:tc>
        <w:tc>
          <w:tcPr>
            <w:tcW w:w="850" w:type="dxa"/>
            <w:vAlign w:val="center"/>
          </w:tcPr>
          <w:p w:rsidR="00F90CAA" w:rsidRPr="007A0D80" w:rsidRDefault="00F90CAA" w:rsidP="00ED1C06">
            <w:pPr>
              <w:jc w:val="center"/>
              <w:rPr>
                <w:rFonts w:eastAsia="Times" w:cs="Arial"/>
                <w:sz w:val="20"/>
                <w:szCs w:val="20"/>
                <w:lang w:eastAsia="es-ES"/>
              </w:rPr>
            </w:pPr>
          </w:p>
        </w:tc>
        <w:tc>
          <w:tcPr>
            <w:tcW w:w="709" w:type="dxa"/>
            <w:vAlign w:val="center"/>
          </w:tcPr>
          <w:p w:rsidR="00F90CAA" w:rsidRPr="007A0D80" w:rsidRDefault="00F90CAA" w:rsidP="00ED1C06">
            <w:pPr>
              <w:jc w:val="center"/>
              <w:rPr>
                <w:rFonts w:eastAsia="Times" w:cs="Arial"/>
                <w:sz w:val="20"/>
                <w:szCs w:val="20"/>
                <w:lang w:eastAsia="es-ES"/>
              </w:rPr>
            </w:pPr>
          </w:p>
        </w:tc>
        <w:tc>
          <w:tcPr>
            <w:tcW w:w="1985" w:type="dxa"/>
            <w:vAlign w:val="center"/>
          </w:tcPr>
          <w:p w:rsidR="00F90CAA" w:rsidRPr="007A0D80" w:rsidRDefault="00F90CAA" w:rsidP="00ED1C06">
            <w:pPr>
              <w:jc w:val="center"/>
              <w:rPr>
                <w:rFonts w:eastAsia="Times" w:cs="Arial"/>
                <w:sz w:val="20"/>
                <w:szCs w:val="20"/>
                <w:lang w:eastAsia="es-ES"/>
              </w:rPr>
            </w:pPr>
          </w:p>
        </w:tc>
      </w:tr>
    </w:tbl>
    <w:p w:rsidR="00F90CAA" w:rsidRPr="007A0D80" w:rsidRDefault="00F90CAA" w:rsidP="00F90CAA">
      <w:pPr>
        <w:spacing w:after="0" w:line="240" w:lineRule="auto"/>
        <w:rPr>
          <w:rFonts w:eastAsia="Times" w:cs="Arial"/>
          <w:lang w:eastAsia="es-ES"/>
        </w:rPr>
      </w:pPr>
    </w:p>
    <w:p w:rsidR="00F90CAA" w:rsidRPr="007A0D80" w:rsidRDefault="00F90CAA" w:rsidP="00F90CAA">
      <w:pPr>
        <w:pStyle w:val="Prrafodelista"/>
        <w:numPr>
          <w:ilvl w:val="0"/>
          <w:numId w:val="1"/>
        </w:numPr>
        <w:spacing w:after="0" w:line="240" w:lineRule="auto"/>
        <w:ind w:left="284" w:right="-32" w:hanging="284"/>
        <w:jc w:val="both"/>
        <w:rPr>
          <w:rFonts w:cs="Arial"/>
          <w:b/>
          <w:bCs/>
        </w:rPr>
      </w:pPr>
      <w:r w:rsidRPr="007A0D80">
        <w:rPr>
          <w:rFonts w:cstheme="minorHAnsi"/>
          <w:b/>
          <w:color w:val="000000" w:themeColor="text1"/>
        </w:rPr>
        <w:t>OBJETO</w:t>
      </w:r>
    </w:p>
    <w:p w:rsidR="00F90CAA" w:rsidRPr="007A0D80" w:rsidRDefault="00F90CAA" w:rsidP="00F90CAA">
      <w:pPr>
        <w:pStyle w:val="Sinespaciado"/>
        <w:tabs>
          <w:tab w:val="left" w:pos="3828"/>
        </w:tabs>
        <w:jc w:val="both"/>
        <w:rPr>
          <w:rFonts w:asciiTheme="minorHAnsi" w:hAnsiTheme="minorHAnsi" w:cs="Arial"/>
          <w:b/>
          <w:bCs/>
          <w:lang w:val="es-CO"/>
        </w:rPr>
      </w:pPr>
    </w:p>
    <w:p w:rsidR="00F90CAA" w:rsidRDefault="00F90CAA" w:rsidP="00F90CAA">
      <w:pPr>
        <w:spacing w:after="0" w:line="240" w:lineRule="auto"/>
        <w:jc w:val="both"/>
        <w:rPr>
          <w:color w:val="000000" w:themeColor="text1"/>
        </w:rPr>
      </w:pPr>
      <w:r>
        <w:rPr>
          <w:color w:val="000000" w:themeColor="text1"/>
        </w:rPr>
        <w:t xml:space="preserve">FIDUPREVISORA S.A </w:t>
      </w:r>
      <w:r w:rsidRPr="007E5491">
        <w:rPr>
          <w:color w:val="000000" w:themeColor="text1"/>
        </w:rPr>
        <w:t xml:space="preserve">a través de la </w:t>
      </w:r>
      <w:r>
        <w:rPr>
          <w:color w:val="000000" w:themeColor="text1"/>
        </w:rPr>
        <w:t>Gerencia Administrativa</w:t>
      </w:r>
      <w:r w:rsidRPr="007E5491">
        <w:rPr>
          <w:color w:val="000000" w:themeColor="text1"/>
        </w:rPr>
        <w:t xml:space="preserve"> está interesada en</w:t>
      </w:r>
      <w:r>
        <w:rPr>
          <w:color w:val="000000" w:themeColor="text1"/>
        </w:rPr>
        <w:t xml:space="preserve"> recibir cotización de una empresa que preste los servicios de </w:t>
      </w:r>
      <w:r w:rsidRPr="00CC1FC0">
        <w:rPr>
          <w:color w:val="000000" w:themeColor="text1"/>
        </w:rPr>
        <w:t>estudios de seguridad, polígrafos y pruebas VSA (</w:t>
      </w:r>
      <w:proofErr w:type="spellStart"/>
      <w:r w:rsidRPr="00CC1FC0">
        <w:rPr>
          <w:color w:val="000000" w:themeColor="text1"/>
        </w:rPr>
        <w:t>Voice</w:t>
      </w:r>
      <w:proofErr w:type="spellEnd"/>
      <w:r w:rsidRPr="00CC1FC0">
        <w:rPr>
          <w:color w:val="000000" w:themeColor="text1"/>
        </w:rPr>
        <w:t xml:space="preserve"> Stress Análisis</w:t>
      </w:r>
      <w:r>
        <w:rPr>
          <w:color w:val="000000" w:themeColor="text1"/>
        </w:rPr>
        <w:t xml:space="preserve">) </w:t>
      </w:r>
      <w:r w:rsidRPr="00CC1FC0">
        <w:rPr>
          <w:color w:val="000000" w:themeColor="text1"/>
        </w:rPr>
        <w:t xml:space="preserve">para </w:t>
      </w:r>
      <w:r>
        <w:rPr>
          <w:color w:val="000000" w:themeColor="text1"/>
        </w:rPr>
        <w:t>optimizar</w:t>
      </w:r>
      <w:r w:rsidRPr="00CC1FC0">
        <w:rPr>
          <w:color w:val="000000" w:themeColor="text1"/>
        </w:rPr>
        <w:t xml:space="preserve"> los procesos de selección de</w:t>
      </w:r>
      <w:r>
        <w:rPr>
          <w:color w:val="000000" w:themeColor="text1"/>
        </w:rPr>
        <w:t>l</w:t>
      </w:r>
      <w:r w:rsidRPr="00CC1FC0">
        <w:rPr>
          <w:color w:val="000000" w:themeColor="text1"/>
        </w:rPr>
        <w:t xml:space="preserve"> personal de Fiduprevisora S.A.</w:t>
      </w:r>
      <w:r>
        <w:rPr>
          <w:color w:val="000000" w:themeColor="text1"/>
        </w:rPr>
        <w:t xml:space="preserve">  </w:t>
      </w:r>
    </w:p>
    <w:p w:rsidR="00F90CAA" w:rsidRPr="0029667B" w:rsidRDefault="00F90CAA" w:rsidP="00F90CAA">
      <w:pPr>
        <w:pStyle w:val="Sinespaciado"/>
        <w:tabs>
          <w:tab w:val="left" w:pos="3828"/>
        </w:tabs>
        <w:jc w:val="both"/>
        <w:rPr>
          <w:color w:val="000000" w:themeColor="text1"/>
          <w:lang w:val="es-CO"/>
        </w:rPr>
      </w:pPr>
      <w:r w:rsidRPr="0029667B">
        <w:rPr>
          <w:color w:val="000000" w:themeColor="text1"/>
          <w:lang w:val="es-CO"/>
        </w:rPr>
        <w:t xml:space="preserve"> </w:t>
      </w:r>
    </w:p>
    <w:p w:rsidR="00F90CAA" w:rsidRPr="007A0D80" w:rsidRDefault="00F90CAA" w:rsidP="00F90CAA">
      <w:pPr>
        <w:pStyle w:val="Sinespaciado"/>
        <w:tabs>
          <w:tab w:val="left" w:pos="3828"/>
        </w:tabs>
        <w:jc w:val="both"/>
        <w:rPr>
          <w:rFonts w:asciiTheme="minorHAnsi" w:hAnsiTheme="minorHAnsi" w:cs="Arial"/>
          <w:b/>
          <w:bCs/>
          <w:lang w:val="es-CO"/>
        </w:rPr>
      </w:pPr>
    </w:p>
    <w:p w:rsidR="00F90CAA" w:rsidRPr="007A0D80" w:rsidRDefault="00F90CAA" w:rsidP="00F90CAA">
      <w:pPr>
        <w:pStyle w:val="Prrafodelista"/>
        <w:numPr>
          <w:ilvl w:val="0"/>
          <w:numId w:val="1"/>
        </w:numPr>
        <w:spacing w:after="0" w:line="240" w:lineRule="auto"/>
        <w:ind w:left="284" w:right="-32" w:hanging="284"/>
        <w:jc w:val="both"/>
        <w:rPr>
          <w:rFonts w:cstheme="minorHAnsi"/>
          <w:b/>
          <w:color w:val="000000" w:themeColor="text1"/>
        </w:rPr>
      </w:pPr>
      <w:r w:rsidRPr="007A0D80">
        <w:rPr>
          <w:rFonts w:cstheme="minorHAnsi"/>
          <w:b/>
          <w:color w:val="000000" w:themeColor="text1"/>
        </w:rPr>
        <w:t>ALCANCE</w:t>
      </w:r>
    </w:p>
    <w:p w:rsidR="00F90CAA" w:rsidRPr="007A0D80" w:rsidRDefault="00F90CAA" w:rsidP="00F90CAA">
      <w:pPr>
        <w:pStyle w:val="Sinespaciado"/>
        <w:tabs>
          <w:tab w:val="left" w:pos="3828"/>
        </w:tabs>
        <w:jc w:val="both"/>
        <w:rPr>
          <w:rFonts w:asciiTheme="minorHAnsi" w:hAnsiTheme="minorHAnsi" w:cs="Arial"/>
          <w:b/>
          <w:bCs/>
          <w:lang w:val="es-CO"/>
        </w:rPr>
      </w:pPr>
    </w:p>
    <w:p w:rsidR="00F90CAA" w:rsidRPr="00BB40CE" w:rsidRDefault="00F90CAA" w:rsidP="00F90CAA">
      <w:pPr>
        <w:pStyle w:val="Prrafodelista"/>
        <w:spacing w:after="0" w:line="240" w:lineRule="auto"/>
        <w:ind w:left="0"/>
        <w:jc w:val="both"/>
        <w:rPr>
          <w:rFonts w:cs="Arial"/>
          <w:bCs/>
        </w:rPr>
      </w:pPr>
      <w:r w:rsidRPr="00BB40CE">
        <w:rPr>
          <w:rFonts w:cs="Arial"/>
          <w:bCs/>
        </w:rPr>
        <w:t xml:space="preserve">Se </w:t>
      </w:r>
      <w:r>
        <w:rPr>
          <w:rFonts w:cs="Arial"/>
          <w:bCs/>
        </w:rPr>
        <w:t>requiere</w:t>
      </w:r>
      <w:r w:rsidRPr="00BB40CE">
        <w:rPr>
          <w:rFonts w:cs="Arial"/>
          <w:bCs/>
        </w:rPr>
        <w:t xml:space="preserve"> el análisis y valoración de habilidades y actitudes específicas de los aspirantes</w:t>
      </w:r>
      <w:r>
        <w:rPr>
          <w:rFonts w:cs="Arial"/>
          <w:bCs/>
        </w:rPr>
        <w:t xml:space="preserve"> </w:t>
      </w:r>
      <w:r w:rsidRPr="00BB40CE">
        <w:rPr>
          <w:rFonts w:cs="Arial"/>
          <w:bCs/>
        </w:rPr>
        <w:t xml:space="preserve">relacionados con las exigencias de los cargos, así como validar la coincidencia con los principios y valores organizacionales, se busca optimizar los niveles de confiabilidad en la honestidad de </w:t>
      </w:r>
      <w:r w:rsidRPr="00BB40CE">
        <w:rPr>
          <w:rFonts w:cs="Arial"/>
          <w:bCs/>
        </w:rPr>
        <w:lastRenderedPageBreak/>
        <w:t>empleados actuales y futuros, disminución en la rotación de personal y mejoramiento del ambiente laboral.</w:t>
      </w:r>
    </w:p>
    <w:p w:rsidR="00F90CAA" w:rsidRPr="007A0D80" w:rsidRDefault="00F90CAA" w:rsidP="00F90CAA">
      <w:pPr>
        <w:pStyle w:val="Prrafodelista"/>
        <w:spacing w:after="0" w:line="240" w:lineRule="auto"/>
        <w:ind w:left="0"/>
        <w:jc w:val="both"/>
        <w:rPr>
          <w:rFonts w:cs="Arial"/>
          <w:b/>
          <w:bCs/>
        </w:rPr>
      </w:pPr>
    </w:p>
    <w:p w:rsidR="00F90CAA" w:rsidRPr="00C017B7" w:rsidRDefault="00F90CAA" w:rsidP="00F90CAA">
      <w:pPr>
        <w:pStyle w:val="Sinespaciado"/>
        <w:numPr>
          <w:ilvl w:val="0"/>
          <w:numId w:val="2"/>
        </w:numPr>
        <w:tabs>
          <w:tab w:val="left" w:pos="3828"/>
        </w:tabs>
        <w:jc w:val="both"/>
        <w:rPr>
          <w:rFonts w:asciiTheme="minorHAnsi" w:hAnsiTheme="minorHAnsi" w:cs="Arial"/>
          <w:b/>
          <w:lang w:val="es-ES"/>
        </w:rPr>
      </w:pPr>
      <w:r w:rsidRPr="00C017B7">
        <w:rPr>
          <w:rFonts w:asciiTheme="minorHAnsi" w:hAnsiTheme="minorHAnsi" w:cs="Arial"/>
          <w:b/>
          <w:lang w:val="es-ES"/>
        </w:rPr>
        <w:t>CONDICIONES DEL SERVICIO REQUERIDO</w:t>
      </w:r>
    </w:p>
    <w:p w:rsidR="00F90CAA" w:rsidRPr="00C017B7" w:rsidRDefault="00F90CAA" w:rsidP="00F90CAA">
      <w:pPr>
        <w:pStyle w:val="Sinespaciado"/>
        <w:tabs>
          <w:tab w:val="left" w:pos="3828"/>
        </w:tabs>
        <w:jc w:val="both"/>
        <w:rPr>
          <w:rFonts w:asciiTheme="minorHAnsi" w:hAnsiTheme="minorHAnsi" w:cs="Arial"/>
          <w:b/>
          <w:lang w:val="es-ES"/>
        </w:rPr>
      </w:pPr>
    </w:p>
    <w:p w:rsidR="00F90CAA" w:rsidRPr="00C017B7" w:rsidRDefault="00F90CAA" w:rsidP="00F90CAA">
      <w:pPr>
        <w:pStyle w:val="Sinespaciado"/>
        <w:numPr>
          <w:ilvl w:val="1"/>
          <w:numId w:val="2"/>
        </w:numPr>
        <w:tabs>
          <w:tab w:val="left" w:pos="3828"/>
        </w:tabs>
        <w:jc w:val="both"/>
        <w:rPr>
          <w:rFonts w:asciiTheme="minorHAnsi" w:hAnsiTheme="minorHAnsi" w:cs="Arial"/>
          <w:b/>
          <w:lang w:val="es-ES"/>
        </w:rPr>
      </w:pPr>
      <w:r w:rsidRPr="00C017B7">
        <w:rPr>
          <w:rFonts w:asciiTheme="minorHAnsi" w:hAnsiTheme="minorHAnsi" w:cs="Arial"/>
          <w:b/>
          <w:lang w:val="es-ES"/>
        </w:rPr>
        <w:t>Generalidades</w:t>
      </w:r>
    </w:p>
    <w:p w:rsidR="00F90CAA" w:rsidRDefault="00F90CAA" w:rsidP="00F90CAA">
      <w:pPr>
        <w:pStyle w:val="Sinespaciado"/>
        <w:tabs>
          <w:tab w:val="left" w:pos="3828"/>
        </w:tabs>
        <w:jc w:val="both"/>
        <w:rPr>
          <w:rFonts w:asciiTheme="minorHAnsi" w:hAnsiTheme="minorHAnsi" w:cs="Arial"/>
          <w:lang w:val="es-ES"/>
        </w:rPr>
      </w:pPr>
    </w:p>
    <w:p w:rsidR="00F90CAA" w:rsidRDefault="00F90CAA" w:rsidP="00F90CAA">
      <w:pPr>
        <w:pStyle w:val="Sinespaciado"/>
        <w:tabs>
          <w:tab w:val="left" w:pos="3828"/>
        </w:tabs>
        <w:jc w:val="both"/>
        <w:rPr>
          <w:rFonts w:asciiTheme="minorHAnsi" w:hAnsiTheme="minorHAnsi" w:cs="Arial"/>
          <w:lang w:val="es-ES"/>
        </w:rPr>
      </w:pPr>
      <w:r>
        <w:rPr>
          <w:rFonts w:asciiTheme="minorHAnsi" w:hAnsiTheme="minorHAnsi" w:cs="Arial"/>
          <w:lang w:val="es-ES"/>
        </w:rPr>
        <w:t>Los interesados en cotizar, deberán tener en cuenta los siguientes requerimientos:</w:t>
      </w:r>
    </w:p>
    <w:p w:rsidR="00F90CAA" w:rsidRDefault="00F90CAA" w:rsidP="00F90CAA">
      <w:pPr>
        <w:pStyle w:val="Sinespaciado"/>
        <w:tabs>
          <w:tab w:val="left" w:pos="3828"/>
        </w:tabs>
        <w:jc w:val="both"/>
        <w:rPr>
          <w:rFonts w:asciiTheme="minorHAnsi" w:hAnsiTheme="minorHAnsi" w:cs="Arial"/>
          <w:lang w:val="es-ES"/>
        </w:rPr>
      </w:pPr>
    </w:p>
    <w:p w:rsidR="00F90CAA" w:rsidRPr="00547C42" w:rsidRDefault="00F90CAA" w:rsidP="00F90CAA">
      <w:pPr>
        <w:pStyle w:val="Sinespaciado"/>
        <w:numPr>
          <w:ilvl w:val="0"/>
          <w:numId w:val="4"/>
        </w:numPr>
        <w:tabs>
          <w:tab w:val="left" w:pos="3828"/>
        </w:tabs>
        <w:jc w:val="both"/>
        <w:rPr>
          <w:rFonts w:asciiTheme="minorHAnsi" w:hAnsiTheme="minorHAnsi" w:cs="Arial"/>
          <w:lang w:val="es-ES"/>
        </w:rPr>
      </w:pPr>
      <w:r w:rsidRPr="00547C42">
        <w:rPr>
          <w:rFonts w:asciiTheme="minorHAnsi" w:hAnsiTheme="minorHAnsi" w:cs="Arial"/>
          <w:lang w:val="es-ES"/>
        </w:rPr>
        <w:t>Realizar estudios de seguridad, poligrafía y prueba VSA, para todos los procesos de selección y contratación de Fiduprevisora S.A en las sedes de Bogotá y demás regionales, con el fin de dar cumplimiento y seguimiento a las actividades propias del Negocio</w:t>
      </w:r>
      <w:r>
        <w:rPr>
          <w:rFonts w:asciiTheme="minorHAnsi" w:hAnsiTheme="minorHAnsi" w:cs="Arial"/>
          <w:lang w:val="es-ES"/>
        </w:rPr>
        <w:t>.</w:t>
      </w:r>
    </w:p>
    <w:p w:rsidR="00F90CAA" w:rsidRPr="00547C42" w:rsidRDefault="00F90CAA" w:rsidP="00F90CAA">
      <w:pPr>
        <w:pStyle w:val="Sinespaciado"/>
        <w:tabs>
          <w:tab w:val="left" w:pos="3828"/>
        </w:tabs>
        <w:jc w:val="both"/>
        <w:rPr>
          <w:rFonts w:asciiTheme="minorHAnsi" w:hAnsiTheme="minorHAnsi" w:cs="Arial"/>
          <w:lang w:val="es-ES"/>
        </w:rPr>
      </w:pPr>
    </w:p>
    <w:p w:rsidR="00F90CAA" w:rsidRPr="00547C42" w:rsidRDefault="00F90CAA" w:rsidP="00F90CAA">
      <w:pPr>
        <w:pStyle w:val="Sinespaciado"/>
        <w:numPr>
          <w:ilvl w:val="0"/>
          <w:numId w:val="4"/>
        </w:numPr>
        <w:tabs>
          <w:tab w:val="left" w:pos="3828"/>
        </w:tabs>
        <w:jc w:val="both"/>
        <w:rPr>
          <w:rFonts w:asciiTheme="minorHAnsi" w:hAnsiTheme="minorHAnsi" w:cs="Arial"/>
          <w:lang w:val="es-ES"/>
        </w:rPr>
      </w:pPr>
      <w:r w:rsidRPr="00547C42">
        <w:rPr>
          <w:rFonts w:asciiTheme="minorHAnsi" w:hAnsiTheme="minorHAnsi" w:cs="Arial"/>
          <w:lang w:val="es-ES"/>
        </w:rPr>
        <w:t>Verificar la información del candidato relacionada con antecedentes y demás información pre-eliminar necesaria para la entrevista y proceso de aplicación prueba VSA o Polígrafo,</w:t>
      </w:r>
    </w:p>
    <w:p w:rsidR="00F90CAA" w:rsidRPr="00547C42" w:rsidRDefault="00F90CAA" w:rsidP="00F90CAA">
      <w:pPr>
        <w:pStyle w:val="Sinespaciado"/>
        <w:tabs>
          <w:tab w:val="left" w:pos="3828"/>
        </w:tabs>
        <w:jc w:val="both"/>
        <w:rPr>
          <w:rFonts w:asciiTheme="minorHAnsi" w:hAnsiTheme="minorHAnsi" w:cs="Arial"/>
          <w:lang w:val="es-ES"/>
        </w:rPr>
      </w:pPr>
    </w:p>
    <w:p w:rsidR="00F90CAA" w:rsidRPr="005E7145" w:rsidRDefault="00F90CAA" w:rsidP="00F90CAA">
      <w:pPr>
        <w:pStyle w:val="Sinespaciado"/>
        <w:numPr>
          <w:ilvl w:val="0"/>
          <w:numId w:val="4"/>
        </w:numPr>
        <w:tabs>
          <w:tab w:val="left" w:pos="3828"/>
        </w:tabs>
        <w:jc w:val="both"/>
        <w:rPr>
          <w:rFonts w:asciiTheme="minorHAnsi" w:hAnsiTheme="minorHAnsi" w:cs="Arial"/>
          <w:lang w:val="es-ES"/>
        </w:rPr>
      </w:pPr>
      <w:r w:rsidRPr="005E7145">
        <w:rPr>
          <w:rFonts w:asciiTheme="minorHAnsi" w:hAnsiTheme="minorHAnsi" w:cs="Arial"/>
          <w:lang w:val="es-ES"/>
        </w:rPr>
        <w:t xml:space="preserve">PRUEBA VSA - POLIGRAFO (pre-empleo - seguimiento durante la relación Laboral) Verificar mediante </w:t>
      </w:r>
      <w:r w:rsidR="00296359">
        <w:rPr>
          <w:rFonts w:asciiTheme="minorHAnsi" w:hAnsiTheme="minorHAnsi" w:cs="Arial"/>
          <w:lang w:val="es-ES"/>
        </w:rPr>
        <w:t>la</w:t>
      </w:r>
      <w:r w:rsidRPr="005E7145">
        <w:rPr>
          <w:rFonts w:asciiTheme="minorHAnsi" w:hAnsiTheme="minorHAnsi" w:cs="Arial"/>
          <w:lang w:val="es-ES"/>
        </w:rPr>
        <w:t xml:space="preserve"> herramienta</w:t>
      </w:r>
      <w:r w:rsidR="00296359">
        <w:rPr>
          <w:rFonts w:asciiTheme="minorHAnsi" w:hAnsiTheme="minorHAnsi" w:cs="Arial"/>
          <w:lang w:val="es-ES"/>
        </w:rPr>
        <w:t xml:space="preserve"> cotizada</w:t>
      </w:r>
      <w:r w:rsidRPr="005E7145">
        <w:rPr>
          <w:rFonts w:asciiTheme="minorHAnsi" w:hAnsiTheme="minorHAnsi" w:cs="Arial"/>
          <w:lang w:val="es-ES"/>
        </w:rPr>
        <w:t xml:space="preserve"> la selección del mejor candidato a un puesto de trabajo, siempre y cuando se tenga el consentimiento del evaluado para realizarla.</w:t>
      </w:r>
    </w:p>
    <w:p w:rsidR="00F90CAA" w:rsidRPr="00547C42" w:rsidRDefault="00F90CAA" w:rsidP="00F90CAA">
      <w:pPr>
        <w:pStyle w:val="Sinespaciado"/>
        <w:tabs>
          <w:tab w:val="left" w:pos="3828"/>
        </w:tabs>
        <w:jc w:val="both"/>
        <w:rPr>
          <w:rFonts w:asciiTheme="minorHAnsi" w:hAnsiTheme="minorHAnsi" w:cs="Arial"/>
          <w:lang w:val="es-ES"/>
        </w:rPr>
      </w:pPr>
    </w:p>
    <w:p w:rsidR="00F90CAA" w:rsidRPr="00547C42" w:rsidRDefault="00F90CAA" w:rsidP="00F90CAA">
      <w:pPr>
        <w:pStyle w:val="Sinespaciado"/>
        <w:numPr>
          <w:ilvl w:val="0"/>
          <w:numId w:val="4"/>
        </w:numPr>
        <w:tabs>
          <w:tab w:val="left" w:pos="3828"/>
        </w:tabs>
        <w:jc w:val="both"/>
        <w:rPr>
          <w:rFonts w:asciiTheme="minorHAnsi" w:hAnsiTheme="minorHAnsi" w:cs="Arial"/>
          <w:lang w:val="es-ES"/>
        </w:rPr>
      </w:pPr>
      <w:r w:rsidRPr="00547C42">
        <w:rPr>
          <w:rFonts w:asciiTheme="minorHAnsi" w:hAnsiTheme="minorHAnsi" w:cs="Arial"/>
          <w:lang w:val="es-ES"/>
        </w:rPr>
        <w:t>Verificar aspectos como: confiabilidad en sus respuestas, Verificación de información como prueba de confiabilidad, o verificación de información específica en el aspirante, permitiendo así evaluar el nivel de ajuste a los requerimientos del empleo al que aspira y a los requerimientos de la entidad”., así mismo, “analizar y valorar las habilidades y actitudes específicas relacionadas con el empleo a proveer y la coincidencia con los principios y valores organizacionales, las habilidades frente a la visión y misión organizacional, el  compromiso institucional y laboral, trabajo en equipo, relaciones interpersonales, si es adecuado o idóneo y si puede, sabe y quiere ocupar el empleo, en atención a las condiciones socioeconómicas y medioambientales de los sitios de trabajo previstos para estos empleos”.</w:t>
      </w:r>
    </w:p>
    <w:p w:rsidR="00F90CAA" w:rsidRPr="00547C42" w:rsidRDefault="00F90CAA" w:rsidP="00F90CAA">
      <w:pPr>
        <w:pStyle w:val="Sinespaciado"/>
        <w:tabs>
          <w:tab w:val="left" w:pos="3828"/>
        </w:tabs>
        <w:jc w:val="both"/>
        <w:rPr>
          <w:rFonts w:asciiTheme="minorHAnsi" w:hAnsiTheme="minorHAnsi" w:cs="Arial"/>
          <w:lang w:val="es-ES"/>
        </w:rPr>
      </w:pPr>
    </w:p>
    <w:p w:rsidR="00F90CAA" w:rsidRPr="00547C42" w:rsidRDefault="00F90CAA" w:rsidP="00F90CAA">
      <w:pPr>
        <w:pStyle w:val="Sinespaciado"/>
        <w:numPr>
          <w:ilvl w:val="0"/>
          <w:numId w:val="4"/>
        </w:numPr>
        <w:tabs>
          <w:tab w:val="left" w:pos="3828"/>
        </w:tabs>
        <w:jc w:val="both"/>
        <w:rPr>
          <w:rFonts w:asciiTheme="minorHAnsi" w:hAnsiTheme="minorHAnsi" w:cs="Arial"/>
          <w:lang w:val="es-ES"/>
        </w:rPr>
      </w:pPr>
      <w:r w:rsidRPr="00547C42">
        <w:rPr>
          <w:rFonts w:asciiTheme="minorHAnsi" w:hAnsiTheme="minorHAnsi" w:cs="Arial"/>
          <w:lang w:val="es-ES"/>
        </w:rPr>
        <w:lastRenderedPageBreak/>
        <w:t xml:space="preserve">Examen de rutina que corroborará la confiabilidad del trabajador, en especial cuando sus funciones son consideradas de manejo y confianza.  Y para trabajadores de áreas específicas como </w:t>
      </w:r>
      <w:proofErr w:type="spellStart"/>
      <w:r w:rsidRPr="00547C42">
        <w:rPr>
          <w:rFonts w:asciiTheme="minorHAnsi" w:hAnsiTheme="minorHAnsi" w:cs="Arial"/>
          <w:lang w:val="es-ES"/>
        </w:rPr>
        <w:t>Middle</w:t>
      </w:r>
      <w:proofErr w:type="spellEnd"/>
      <w:r w:rsidRPr="00547C42">
        <w:rPr>
          <w:rFonts w:asciiTheme="minorHAnsi" w:hAnsiTheme="minorHAnsi" w:cs="Arial"/>
          <w:lang w:val="es-ES"/>
        </w:rPr>
        <w:t>, Back Office y Front</w:t>
      </w:r>
      <w:r>
        <w:rPr>
          <w:rFonts w:asciiTheme="minorHAnsi" w:hAnsiTheme="minorHAnsi" w:cs="Arial"/>
          <w:lang w:val="es-ES"/>
        </w:rPr>
        <w:t>.</w:t>
      </w:r>
    </w:p>
    <w:p w:rsidR="00F90CAA" w:rsidRPr="00547C42" w:rsidRDefault="00F90CAA" w:rsidP="00F90CAA">
      <w:pPr>
        <w:pStyle w:val="Sinespaciado"/>
        <w:tabs>
          <w:tab w:val="left" w:pos="3828"/>
        </w:tabs>
        <w:jc w:val="both"/>
        <w:rPr>
          <w:rFonts w:asciiTheme="minorHAnsi" w:hAnsiTheme="minorHAnsi" w:cs="Arial"/>
          <w:lang w:val="es-ES"/>
        </w:rPr>
      </w:pPr>
    </w:p>
    <w:p w:rsidR="00F90CAA" w:rsidRDefault="00F90CAA" w:rsidP="00F90CAA">
      <w:pPr>
        <w:pStyle w:val="Sinespaciado"/>
        <w:numPr>
          <w:ilvl w:val="0"/>
          <w:numId w:val="4"/>
        </w:numPr>
        <w:tabs>
          <w:tab w:val="left" w:pos="3828"/>
        </w:tabs>
        <w:jc w:val="both"/>
        <w:rPr>
          <w:rFonts w:asciiTheme="minorHAnsi" w:hAnsiTheme="minorHAnsi" w:cs="Arial"/>
          <w:lang w:val="es-ES"/>
        </w:rPr>
      </w:pPr>
      <w:r>
        <w:rPr>
          <w:rFonts w:asciiTheme="minorHAnsi" w:hAnsiTheme="minorHAnsi" w:cs="Arial"/>
          <w:lang w:val="es-ES"/>
        </w:rPr>
        <w:t>D</w:t>
      </w:r>
      <w:r w:rsidRPr="00547C42">
        <w:rPr>
          <w:rFonts w:asciiTheme="minorHAnsi" w:hAnsiTheme="minorHAnsi" w:cs="Arial"/>
          <w:lang w:val="es-ES"/>
        </w:rPr>
        <w:t>eberá programar la visita y el estudio el mismo día. Una vez realizada la visita domiciliaria y VSA tendrá dos días hábiles para presentar el informe y estudio de seguridad</w:t>
      </w:r>
      <w:r w:rsidR="00BE31D2">
        <w:rPr>
          <w:rFonts w:asciiTheme="minorHAnsi" w:hAnsiTheme="minorHAnsi" w:cs="Arial"/>
          <w:lang w:val="es-ES"/>
        </w:rPr>
        <w:t>, el cual además de visita domiciliaria y resultado de la prueba aplicada se remitirán resultados de referencias laborales, académicas y verificación de antecedentes del candidato</w:t>
      </w:r>
    </w:p>
    <w:p w:rsidR="00BE31D2" w:rsidRDefault="00BE31D2" w:rsidP="00296359">
      <w:pPr>
        <w:pStyle w:val="Prrafodelista"/>
        <w:rPr>
          <w:rFonts w:cs="Arial"/>
          <w:lang w:val="es-ES"/>
        </w:rPr>
      </w:pPr>
    </w:p>
    <w:p w:rsidR="00BE31D2" w:rsidRDefault="00BE31D2" w:rsidP="00F90CAA">
      <w:pPr>
        <w:pStyle w:val="Sinespaciado"/>
        <w:numPr>
          <w:ilvl w:val="0"/>
          <w:numId w:val="4"/>
        </w:numPr>
        <w:tabs>
          <w:tab w:val="left" w:pos="3828"/>
        </w:tabs>
        <w:jc w:val="both"/>
        <w:rPr>
          <w:rFonts w:asciiTheme="minorHAnsi" w:hAnsiTheme="minorHAnsi" w:cs="Arial"/>
          <w:lang w:val="es-ES"/>
        </w:rPr>
      </w:pPr>
      <w:r>
        <w:rPr>
          <w:rFonts w:asciiTheme="minorHAnsi" w:hAnsiTheme="minorHAnsi" w:cs="Arial"/>
          <w:lang w:val="es-ES"/>
        </w:rPr>
        <w:t xml:space="preserve">Importante que la entidad tenga amplia trayectoria y experiencia realizando estudios de seguridad completos y aplicación de pruebas VSA y poligrafía. </w:t>
      </w:r>
    </w:p>
    <w:p w:rsidR="00F90CAA" w:rsidRDefault="00F90CAA" w:rsidP="00F90CAA">
      <w:pPr>
        <w:pStyle w:val="Sinespaciado"/>
        <w:tabs>
          <w:tab w:val="left" w:pos="3828"/>
        </w:tabs>
        <w:jc w:val="both"/>
        <w:rPr>
          <w:rFonts w:asciiTheme="minorHAnsi" w:hAnsiTheme="minorHAnsi" w:cs="Arial"/>
          <w:lang w:val="es-ES"/>
        </w:rPr>
      </w:pPr>
    </w:p>
    <w:p w:rsidR="00F90CAA" w:rsidRDefault="00F90CAA" w:rsidP="00F90CAA">
      <w:pPr>
        <w:pStyle w:val="Sinespaciado"/>
        <w:tabs>
          <w:tab w:val="left" w:pos="3828"/>
        </w:tabs>
        <w:jc w:val="both"/>
        <w:rPr>
          <w:rFonts w:asciiTheme="minorHAnsi" w:hAnsiTheme="minorHAnsi" w:cs="Arial"/>
          <w:lang w:val="es-ES"/>
        </w:rPr>
      </w:pPr>
    </w:p>
    <w:p w:rsidR="00F90CAA" w:rsidRPr="00576433" w:rsidRDefault="00F90CAA" w:rsidP="00F90CAA">
      <w:pPr>
        <w:pStyle w:val="Prrafodelista"/>
        <w:numPr>
          <w:ilvl w:val="1"/>
          <w:numId w:val="2"/>
        </w:numPr>
        <w:spacing w:after="0" w:line="240" w:lineRule="auto"/>
        <w:ind w:right="-32"/>
        <w:jc w:val="both"/>
        <w:rPr>
          <w:rFonts w:eastAsia="Times" w:cstheme="minorHAnsi"/>
          <w:b/>
          <w:color w:val="000000" w:themeColor="text1"/>
          <w:lang w:val="es-ES_tradnl" w:eastAsia="es-ES_tradnl"/>
        </w:rPr>
      </w:pPr>
      <w:r w:rsidRPr="00576433">
        <w:rPr>
          <w:rFonts w:eastAsia="Times" w:cstheme="minorHAnsi"/>
          <w:b/>
          <w:color w:val="000000" w:themeColor="text1"/>
          <w:lang w:val="es-ES_tradnl" w:eastAsia="es-ES_tradnl"/>
        </w:rPr>
        <w:t>Forma de pago</w:t>
      </w:r>
    </w:p>
    <w:p w:rsidR="00F90CAA" w:rsidRPr="007A0D80" w:rsidRDefault="00F90CAA" w:rsidP="00F90CAA">
      <w:pPr>
        <w:pStyle w:val="Sinespaciado"/>
        <w:tabs>
          <w:tab w:val="left" w:pos="3828"/>
        </w:tabs>
        <w:jc w:val="both"/>
        <w:rPr>
          <w:rFonts w:asciiTheme="minorHAnsi" w:hAnsiTheme="minorHAnsi" w:cs="Arial"/>
          <w:b/>
          <w:bCs/>
          <w:lang w:val="es-CO"/>
        </w:rPr>
      </w:pPr>
    </w:p>
    <w:p w:rsidR="00F90CAA" w:rsidRPr="00365095" w:rsidRDefault="00F90CAA" w:rsidP="00F90CAA">
      <w:pPr>
        <w:spacing w:after="0" w:line="240" w:lineRule="auto"/>
        <w:jc w:val="both"/>
        <w:rPr>
          <w:rFonts w:eastAsia="Calibri"/>
        </w:rPr>
      </w:pPr>
      <w:r w:rsidRPr="00576433">
        <w:rPr>
          <w:rFonts w:eastAsia="Calibri"/>
          <w:u w:val="single"/>
        </w:rPr>
        <w:t>Fiduprevisora S.A. bajo ninguna circunstancia realizará anticipos o pagos anticipados</w:t>
      </w:r>
      <w:r w:rsidRPr="00365095">
        <w:rPr>
          <w:rFonts w:eastAsia="Calibri"/>
        </w:rPr>
        <w:t>, el pago</w:t>
      </w:r>
      <w:r>
        <w:rPr>
          <w:rFonts w:eastAsia="Calibri"/>
        </w:rPr>
        <w:t xml:space="preserve"> del valor estimado del servicio</w:t>
      </w:r>
      <w:r w:rsidRPr="00365095">
        <w:rPr>
          <w:rFonts w:eastAsia="Calibri"/>
        </w:rPr>
        <w:t xml:space="preserve"> se hará </w:t>
      </w:r>
      <w:r>
        <w:rPr>
          <w:rFonts w:eastAsia="Calibri"/>
        </w:rPr>
        <w:t>bajo la modalidad de mes vencido.</w:t>
      </w:r>
    </w:p>
    <w:p w:rsidR="00F90CAA" w:rsidRPr="007A0D80" w:rsidRDefault="00F90CAA" w:rsidP="00F90CAA">
      <w:pPr>
        <w:pStyle w:val="Sinespaciado"/>
        <w:tabs>
          <w:tab w:val="left" w:pos="3828"/>
        </w:tabs>
        <w:jc w:val="both"/>
        <w:rPr>
          <w:rFonts w:asciiTheme="minorHAnsi" w:hAnsiTheme="minorHAnsi" w:cs="Arial"/>
          <w:b/>
          <w:bCs/>
          <w:lang w:val="es-CO"/>
        </w:rPr>
      </w:pPr>
    </w:p>
    <w:p w:rsidR="00F90CAA" w:rsidRPr="007A0D80" w:rsidRDefault="00F90CAA" w:rsidP="00F90CAA">
      <w:pPr>
        <w:spacing w:after="0" w:line="240" w:lineRule="auto"/>
        <w:jc w:val="both"/>
        <w:rPr>
          <w:rFonts w:cs="Arial"/>
          <w:i/>
          <w:iCs/>
        </w:rPr>
      </w:pPr>
      <w:r w:rsidRPr="009E27B0">
        <w:rPr>
          <w:rFonts w:cs="Arial"/>
          <w:b/>
          <w:bCs/>
          <w:i/>
          <w:iCs/>
        </w:rPr>
        <w:t>Nota:</w:t>
      </w:r>
      <w:r w:rsidRPr="007A0D80">
        <w:rPr>
          <w:rFonts w:cs="Arial"/>
          <w:i/>
          <w:iCs/>
        </w:rPr>
        <w:t xml:space="preserve"> FIDUPREVISORA S.A., conforme a su portafolio de servicios financieros, lo invita a invertir en un Fondo de Inversión Colectiva administrado por ésta, con el fin de que los pagos derivados del eventual contrato, sean generados a través de dicho medio. Para lo anterior, podrá solicitar información al correo electrónico mcotes@FIDUPREVISORA.com.co.  </w:t>
      </w:r>
    </w:p>
    <w:p w:rsidR="00F90CAA" w:rsidRDefault="00F90CAA" w:rsidP="00F90CAA">
      <w:pPr>
        <w:pStyle w:val="Sinespaciado"/>
        <w:tabs>
          <w:tab w:val="left" w:pos="3828"/>
        </w:tabs>
        <w:jc w:val="both"/>
        <w:rPr>
          <w:rFonts w:asciiTheme="minorHAnsi" w:hAnsiTheme="minorHAnsi" w:cs="Arial"/>
          <w:b/>
          <w:bCs/>
          <w:lang w:val="es-CO"/>
        </w:rPr>
      </w:pPr>
    </w:p>
    <w:p w:rsidR="00296359" w:rsidRDefault="00296359" w:rsidP="00F90CAA">
      <w:pPr>
        <w:pStyle w:val="Sinespaciado"/>
        <w:tabs>
          <w:tab w:val="left" w:pos="3828"/>
        </w:tabs>
        <w:jc w:val="both"/>
        <w:rPr>
          <w:rFonts w:asciiTheme="minorHAnsi" w:hAnsiTheme="minorHAnsi" w:cs="Arial"/>
          <w:b/>
          <w:bCs/>
          <w:lang w:val="es-CO"/>
        </w:rPr>
      </w:pPr>
    </w:p>
    <w:p w:rsidR="00296359" w:rsidRPr="007A0D80" w:rsidRDefault="00296359" w:rsidP="00F90CAA">
      <w:pPr>
        <w:pStyle w:val="Sinespaciado"/>
        <w:tabs>
          <w:tab w:val="left" w:pos="3828"/>
        </w:tabs>
        <w:jc w:val="both"/>
        <w:rPr>
          <w:rFonts w:asciiTheme="minorHAnsi" w:hAnsiTheme="minorHAnsi" w:cs="Arial"/>
          <w:b/>
          <w:bCs/>
          <w:lang w:val="es-CO"/>
        </w:rPr>
      </w:pPr>
    </w:p>
    <w:p w:rsidR="00F90CAA" w:rsidRPr="00365095" w:rsidRDefault="00F90CAA" w:rsidP="00F90CAA">
      <w:pPr>
        <w:pStyle w:val="Prrafodelista"/>
        <w:numPr>
          <w:ilvl w:val="0"/>
          <w:numId w:val="2"/>
        </w:numPr>
        <w:spacing w:after="0" w:line="240" w:lineRule="auto"/>
        <w:ind w:left="284" w:right="-32" w:hanging="284"/>
        <w:jc w:val="both"/>
        <w:rPr>
          <w:rFonts w:cstheme="minorHAnsi"/>
          <w:b/>
          <w:color w:val="000000" w:themeColor="text1"/>
        </w:rPr>
      </w:pPr>
      <w:r w:rsidRPr="00365095">
        <w:rPr>
          <w:rFonts w:cstheme="minorHAnsi"/>
          <w:b/>
          <w:color w:val="000000" w:themeColor="text1"/>
        </w:rPr>
        <w:t>OFERTA ECONÓMICA</w:t>
      </w:r>
    </w:p>
    <w:p w:rsidR="00F90CAA" w:rsidRDefault="00F90CAA" w:rsidP="00F90CAA">
      <w:pPr>
        <w:autoSpaceDE w:val="0"/>
        <w:adjustRightInd w:val="0"/>
        <w:spacing w:after="0" w:line="240" w:lineRule="auto"/>
        <w:jc w:val="both"/>
        <w:rPr>
          <w:rFonts w:cs="Arial"/>
        </w:rPr>
      </w:pPr>
    </w:p>
    <w:p w:rsidR="00F90CAA" w:rsidRDefault="00F90CAA" w:rsidP="00F90CAA">
      <w:pPr>
        <w:spacing w:after="0" w:line="276" w:lineRule="auto"/>
        <w:jc w:val="both"/>
        <w:rPr>
          <w:color w:val="000000" w:themeColor="text1"/>
          <w:lang w:val="es-MX"/>
        </w:rPr>
      </w:pPr>
      <w:r w:rsidRPr="00A94B0B">
        <w:rPr>
          <w:color w:val="000000" w:themeColor="text1"/>
          <w:lang w:val="es-MX"/>
        </w:rPr>
        <w:t xml:space="preserve">El valor de la propuesta debe estar en pesos colombianos, debe incluir IVA y demás impuestos a los que haya lugar. </w:t>
      </w:r>
    </w:p>
    <w:p w:rsidR="00F90CAA" w:rsidRDefault="00F90CAA" w:rsidP="00F90CAA">
      <w:pPr>
        <w:spacing w:after="0" w:line="276" w:lineRule="auto"/>
        <w:jc w:val="both"/>
        <w:rPr>
          <w:color w:val="000000" w:themeColor="text1"/>
          <w:lang w:val="es-MX"/>
        </w:rPr>
      </w:pPr>
    </w:p>
    <w:p w:rsidR="00F90CAA" w:rsidRDefault="00F90CAA" w:rsidP="00F90CAA">
      <w:pPr>
        <w:spacing w:after="0" w:line="276" w:lineRule="auto"/>
        <w:jc w:val="both"/>
        <w:rPr>
          <w:color w:val="000000" w:themeColor="text1"/>
          <w:lang w:val="es-MX"/>
        </w:rPr>
      </w:pPr>
      <w:r>
        <w:rPr>
          <w:color w:val="000000" w:themeColor="text1"/>
          <w:lang w:val="es-MX"/>
        </w:rPr>
        <w:t xml:space="preserve">*Se debe cotizar cada uno de los servicios que se describen a continuación: </w:t>
      </w:r>
    </w:p>
    <w:p w:rsidR="00F90CAA" w:rsidRDefault="00F90CAA" w:rsidP="00F90CAA">
      <w:pPr>
        <w:spacing w:after="0" w:line="276" w:lineRule="auto"/>
        <w:jc w:val="both"/>
        <w:rPr>
          <w:color w:val="000000" w:themeColor="text1"/>
          <w:lang w:val="es-MX"/>
        </w:rPr>
      </w:pPr>
    </w:p>
    <w:tbl>
      <w:tblPr>
        <w:tblStyle w:val="Tablaconcuadrcula"/>
        <w:tblW w:w="0" w:type="auto"/>
        <w:tblLook w:val="04A0" w:firstRow="1" w:lastRow="0" w:firstColumn="1" w:lastColumn="0" w:noHBand="0" w:noVBand="1"/>
      </w:tblPr>
      <w:tblGrid>
        <w:gridCol w:w="2547"/>
        <w:gridCol w:w="2126"/>
        <w:gridCol w:w="2046"/>
        <w:gridCol w:w="2109"/>
      </w:tblGrid>
      <w:tr w:rsidR="00F90CAA" w:rsidTr="00ED1C06">
        <w:trPr>
          <w:trHeight w:val="542"/>
        </w:trPr>
        <w:tc>
          <w:tcPr>
            <w:tcW w:w="2547" w:type="dxa"/>
            <w:shd w:val="clear" w:color="auto" w:fill="595959" w:themeFill="text1" w:themeFillTint="A6"/>
            <w:vAlign w:val="center"/>
          </w:tcPr>
          <w:p w:rsidR="00F90CAA" w:rsidRPr="00F857A4" w:rsidRDefault="00F90CAA" w:rsidP="00ED1C06">
            <w:pPr>
              <w:jc w:val="center"/>
              <w:rPr>
                <w:b/>
                <w:color w:val="FFFFFF" w:themeColor="background1"/>
              </w:rPr>
            </w:pPr>
            <w:r w:rsidRPr="00F857A4">
              <w:rPr>
                <w:b/>
                <w:color w:val="FFFFFF" w:themeColor="background1"/>
              </w:rPr>
              <w:lastRenderedPageBreak/>
              <w:t>DESCRIPCIÓN</w:t>
            </w:r>
          </w:p>
        </w:tc>
        <w:tc>
          <w:tcPr>
            <w:tcW w:w="2126" w:type="dxa"/>
            <w:shd w:val="clear" w:color="auto" w:fill="595959" w:themeFill="text1" w:themeFillTint="A6"/>
            <w:vAlign w:val="center"/>
          </w:tcPr>
          <w:p w:rsidR="00F90CAA" w:rsidRPr="00F857A4" w:rsidRDefault="00F90CAA" w:rsidP="00ED1C06">
            <w:pPr>
              <w:jc w:val="center"/>
              <w:rPr>
                <w:b/>
                <w:color w:val="FFFFFF" w:themeColor="background1"/>
              </w:rPr>
            </w:pPr>
            <w:r w:rsidRPr="00F857A4">
              <w:rPr>
                <w:b/>
                <w:color w:val="FFFFFF" w:themeColor="background1"/>
              </w:rPr>
              <w:t>VALOR</w:t>
            </w:r>
          </w:p>
        </w:tc>
        <w:tc>
          <w:tcPr>
            <w:tcW w:w="2046" w:type="dxa"/>
            <w:shd w:val="clear" w:color="auto" w:fill="595959" w:themeFill="text1" w:themeFillTint="A6"/>
            <w:vAlign w:val="center"/>
          </w:tcPr>
          <w:p w:rsidR="00F90CAA" w:rsidRPr="00F857A4" w:rsidRDefault="00F90CAA" w:rsidP="00ED1C06">
            <w:pPr>
              <w:jc w:val="center"/>
              <w:rPr>
                <w:b/>
                <w:color w:val="FFFFFF" w:themeColor="background1"/>
              </w:rPr>
            </w:pPr>
            <w:r w:rsidRPr="00F857A4">
              <w:rPr>
                <w:b/>
                <w:color w:val="FFFFFF" w:themeColor="background1"/>
              </w:rPr>
              <w:t>IVA</w:t>
            </w:r>
          </w:p>
        </w:tc>
        <w:tc>
          <w:tcPr>
            <w:tcW w:w="2109" w:type="dxa"/>
            <w:shd w:val="clear" w:color="auto" w:fill="595959" w:themeFill="text1" w:themeFillTint="A6"/>
            <w:vAlign w:val="center"/>
          </w:tcPr>
          <w:p w:rsidR="00F90CAA" w:rsidRPr="00F857A4" w:rsidRDefault="00F90CAA" w:rsidP="00ED1C06">
            <w:pPr>
              <w:jc w:val="center"/>
              <w:rPr>
                <w:b/>
                <w:color w:val="FFFFFF" w:themeColor="background1"/>
              </w:rPr>
            </w:pPr>
            <w:r w:rsidRPr="00F857A4">
              <w:rPr>
                <w:b/>
                <w:color w:val="FFFFFF" w:themeColor="background1"/>
              </w:rPr>
              <w:t>VALOR TOTAL</w:t>
            </w:r>
          </w:p>
        </w:tc>
      </w:tr>
      <w:tr w:rsidR="00F90CAA" w:rsidTr="00ED1C06">
        <w:trPr>
          <w:trHeight w:val="550"/>
        </w:trPr>
        <w:tc>
          <w:tcPr>
            <w:tcW w:w="2547" w:type="dxa"/>
            <w:vAlign w:val="center"/>
          </w:tcPr>
          <w:p w:rsidR="00F90CAA" w:rsidRPr="00F857A4" w:rsidRDefault="00F90CAA" w:rsidP="00ED1C06">
            <w:pPr>
              <w:rPr>
                <w:b/>
                <w:color w:val="000000" w:themeColor="text1"/>
              </w:rPr>
            </w:pPr>
            <w:r w:rsidRPr="00F857A4">
              <w:rPr>
                <w:b/>
                <w:color w:val="000000" w:themeColor="text1"/>
              </w:rPr>
              <w:t xml:space="preserve">VALOR </w:t>
            </w:r>
            <w:r w:rsidRPr="005E7145">
              <w:rPr>
                <w:rFonts w:cs="Arial"/>
                <w:b/>
                <w:lang w:val="es-ES"/>
              </w:rPr>
              <w:t>ESTUDIO DE SEGURIDAD</w:t>
            </w:r>
          </w:p>
        </w:tc>
        <w:tc>
          <w:tcPr>
            <w:tcW w:w="2126" w:type="dxa"/>
            <w:vAlign w:val="center"/>
          </w:tcPr>
          <w:p w:rsidR="00F90CAA" w:rsidRPr="00F857A4" w:rsidRDefault="00F90CAA" w:rsidP="00ED1C06">
            <w:pPr>
              <w:rPr>
                <w:color w:val="000000" w:themeColor="text1"/>
              </w:rPr>
            </w:pPr>
            <w:r w:rsidRPr="00F857A4">
              <w:rPr>
                <w:color w:val="000000" w:themeColor="text1"/>
              </w:rPr>
              <w:t>$</w:t>
            </w:r>
          </w:p>
        </w:tc>
        <w:tc>
          <w:tcPr>
            <w:tcW w:w="2046" w:type="dxa"/>
            <w:vAlign w:val="center"/>
          </w:tcPr>
          <w:p w:rsidR="00F90CAA" w:rsidRPr="00F857A4" w:rsidRDefault="00F90CAA" w:rsidP="00ED1C06">
            <w:pPr>
              <w:rPr>
                <w:color w:val="000000" w:themeColor="text1"/>
              </w:rPr>
            </w:pPr>
            <w:r w:rsidRPr="00F857A4">
              <w:rPr>
                <w:color w:val="000000" w:themeColor="text1"/>
              </w:rPr>
              <w:t>$</w:t>
            </w:r>
          </w:p>
        </w:tc>
        <w:tc>
          <w:tcPr>
            <w:tcW w:w="2109" w:type="dxa"/>
            <w:vAlign w:val="center"/>
          </w:tcPr>
          <w:p w:rsidR="00F90CAA" w:rsidRPr="00F857A4" w:rsidRDefault="00F90CAA" w:rsidP="00ED1C06">
            <w:pPr>
              <w:rPr>
                <w:color w:val="000000" w:themeColor="text1"/>
              </w:rPr>
            </w:pPr>
            <w:r w:rsidRPr="00F857A4">
              <w:rPr>
                <w:color w:val="000000" w:themeColor="text1"/>
              </w:rPr>
              <w:t>$</w:t>
            </w:r>
          </w:p>
        </w:tc>
      </w:tr>
      <w:tr w:rsidR="00F90CAA" w:rsidTr="00ED1C06">
        <w:trPr>
          <w:trHeight w:val="550"/>
        </w:trPr>
        <w:tc>
          <w:tcPr>
            <w:tcW w:w="2547" w:type="dxa"/>
            <w:vAlign w:val="center"/>
          </w:tcPr>
          <w:p w:rsidR="00F90CAA" w:rsidRPr="00F857A4" w:rsidRDefault="00F90CAA" w:rsidP="00ED1C06">
            <w:pPr>
              <w:rPr>
                <w:b/>
                <w:color w:val="000000" w:themeColor="text1"/>
              </w:rPr>
            </w:pPr>
            <w:r>
              <w:rPr>
                <w:b/>
                <w:color w:val="000000" w:themeColor="text1"/>
              </w:rPr>
              <w:t xml:space="preserve">VALOR PRUEBA  </w:t>
            </w:r>
            <w:r w:rsidRPr="005E7145">
              <w:rPr>
                <w:rFonts w:cs="Arial"/>
                <w:b/>
                <w:lang w:val="es-ES"/>
              </w:rPr>
              <w:t xml:space="preserve">POLIGRAFÍA </w:t>
            </w:r>
          </w:p>
        </w:tc>
        <w:tc>
          <w:tcPr>
            <w:tcW w:w="2126" w:type="dxa"/>
            <w:vAlign w:val="center"/>
          </w:tcPr>
          <w:p w:rsidR="00F90CAA" w:rsidRPr="00F857A4" w:rsidRDefault="00F90CAA" w:rsidP="00ED1C06">
            <w:pPr>
              <w:rPr>
                <w:color w:val="000000" w:themeColor="text1"/>
              </w:rPr>
            </w:pPr>
            <w:r w:rsidRPr="00F857A4">
              <w:rPr>
                <w:color w:val="000000" w:themeColor="text1"/>
              </w:rPr>
              <w:t>$</w:t>
            </w:r>
          </w:p>
        </w:tc>
        <w:tc>
          <w:tcPr>
            <w:tcW w:w="2046" w:type="dxa"/>
            <w:vAlign w:val="center"/>
          </w:tcPr>
          <w:p w:rsidR="00F90CAA" w:rsidRPr="00F857A4" w:rsidRDefault="00F90CAA" w:rsidP="00ED1C06">
            <w:pPr>
              <w:rPr>
                <w:color w:val="000000" w:themeColor="text1"/>
              </w:rPr>
            </w:pPr>
            <w:r w:rsidRPr="00F857A4">
              <w:rPr>
                <w:color w:val="000000" w:themeColor="text1"/>
              </w:rPr>
              <w:t>$</w:t>
            </w:r>
          </w:p>
        </w:tc>
        <w:tc>
          <w:tcPr>
            <w:tcW w:w="2109" w:type="dxa"/>
            <w:vAlign w:val="center"/>
          </w:tcPr>
          <w:p w:rsidR="00F90CAA" w:rsidRPr="00F857A4" w:rsidRDefault="00F90CAA" w:rsidP="00ED1C06">
            <w:pPr>
              <w:rPr>
                <w:color w:val="000000" w:themeColor="text1"/>
              </w:rPr>
            </w:pPr>
            <w:r w:rsidRPr="00F857A4">
              <w:rPr>
                <w:color w:val="000000" w:themeColor="text1"/>
              </w:rPr>
              <w:t>$</w:t>
            </w:r>
          </w:p>
        </w:tc>
      </w:tr>
      <w:tr w:rsidR="00F90CAA" w:rsidTr="00ED1C06">
        <w:trPr>
          <w:trHeight w:val="550"/>
        </w:trPr>
        <w:tc>
          <w:tcPr>
            <w:tcW w:w="2547" w:type="dxa"/>
            <w:vAlign w:val="center"/>
          </w:tcPr>
          <w:p w:rsidR="00F90CAA" w:rsidRDefault="00F90CAA" w:rsidP="00ED1C06">
            <w:pPr>
              <w:rPr>
                <w:b/>
                <w:color w:val="000000" w:themeColor="text1"/>
              </w:rPr>
            </w:pPr>
            <w:r>
              <w:rPr>
                <w:b/>
                <w:color w:val="000000" w:themeColor="text1"/>
              </w:rPr>
              <w:t xml:space="preserve">VALOR </w:t>
            </w:r>
            <w:r w:rsidRPr="005E7145">
              <w:rPr>
                <w:rFonts w:cs="Arial"/>
                <w:b/>
                <w:lang w:val="es-ES"/>
              </w:rPr>
              <w:t>PRUEBA VSA</w:t>
            </w:r>
          </w:p>
        </w:tc>
        <w:tc>
          <w:tcPr>
            <w:tcW w:w="2126" w:type="dxa"/>
            <w:vAlign w:val="center"/>
          </w:tcPr>
          <w:p w:rsidR="00F90CAA" w:rsidRPr="00F857A4" w:rsidRDefault="00F90CAA" w:rsidP="00ED1C06">
            <w:pPr>
              <w:rPr>
                <w:color w:val="000000" w:themeColor="text1"/>
              </w:rPr>
            </w:pPr>
            <w:r w:rsidRPr="00F857A4">
              <w:rPr>
                <w:color w:val="000000" w:themeColor="text1"/>
              </w:rPr>
              <w:t>$</w:t>
            </w:r>
          </w:p>
        </w:tc>
        <w:tc>
          <w:tcPr>
            <w:tcW w:w="2046" w:type="dxa"/>
            <w:vAlign w:val="center"/>
          </w:tcPr>
          <w:p w:rsidR="00F90CAA" w:rsidRPr="00F857A4" w:rsidRDefault="00F90CAA" w:rsidP="00ED1C06">
            <w:pPr>
              <w:rPr>
                <w:color w:val="000000" w:themeColor="text1"/>
              </w:rPr>
            </w:pPr>
            <w:r w:rsidRPr="00F857A4">
              <w:rPr>
                <w:color w:val="000000" w:themeColor="text1"/>
              </w:rPr>
              <w:t>$</w:t>
            </w:r>
          </w:p>
        </w:tc>
        <w:tc>
          <w:tcPr>
            <w:tcW w:w="2109" w:type="dxa"/>
            <w:vAlign w:val="center"/>
          </w:tcPr>
          <w:p w:rsidR="00F90CAA" w:rsidRPr="00F857A4" w:rsidRDefault="00F90CAA" w:rsidP="00ED1C06">
            <w:pPr>
              <w:rPr>
                <w:color w:val="000000" w:themeColor="text1"/>
              </w:rPr>
            </w:pPr>
            <w:r w:rsidRPr="00F857A4">
              <w:rPr>
                <w:color w:val="000000" w:themeColor="text1"/>
              </w:rPr>
              <w:t>$</w:t>
            </w:r>
          </w:p>
        </w:tc>
      </w:tr>
    </w:tbl>
    <w:p w:rsidR="00F90CAA" w:rsidRDefault="00F90CAA" w:rsidP="00F90CAA">
      <w:pPr>
        <w:autoSpaceDE w:val="0"/>
        <w:adjustRightInd w:val="0"/>
        <w:spacing w:after="0" w:line="240" w:lineRule="auto"/>
        <w:jc w:val="both"/>
        <w:rPr>
          <w:rFonts w:cs="Arial"/>
          <w:bCs/>
          <w:color w:val="000000"/>
        </w:rPr>
      </w:pPr>
    </w:p>
    <w:p w:rsidR="00F90CAA" w:rsidRDefault="00F90CAA" w:rsidP="00F90CAA">
      <w:pPr>
        <w:autoSpaceDE w:val="0"/>
        <w:adjustRightInd w:val="0"/>
        <w:spacing w:after="0" w:line="240" w:lineRule="auto"/>
        <w:jc w:val="both"/>
        <w:rPr>
          <w:rFonts w:cs="Arial"/>
          <w:bCs/>
          <w:color w:val="000000"/>
        </w:rPr>
      </w:pPr>
      <w:r>
        <w:rPr>
          <w:rFonts w:cs="Arial"/>
          <w:bCs/>
          <w:color w:val="000000"/>
        </w:rPr>
        <w:t>* Las ciudades en las que se requieren los servicios son: Bogotá D.C., Medellín, Cartagena, Barranquilla, Cali, Bucaramanga, Montería, Popayán, Ibagué, Manizales, Pereira Y Riohacha.</w:t>
      </w:r>
    </w:p>
    <w:p w:rsidR="00F90CAA" w:rsidRDefault="00F90CAA" w:rsidP="00F90CAA">
      <w:pPr>
        <w:autoSpaceDE w:val="0"/>
        <w:adjustRightInd w:val="0"/>
        <w:spacing w:after="0" w:line="240" w:lineRule="auto"/>
        <w:jc w:val="both"/>
        <w:rPr>
          <w:rFonts w:cs="Arial"/>
          <w:bCs/>
          <w:color w:val="000000"/>
        </w:rPr>
      </w:pPr>
    </w:p>
    <w:p w:rsidR="00F90CAA" w:rsidRDefault="00F90CAA" w:rsidP="00F90CAA">
      <w:pPr>
        <w:autoSpaceDE w:val="0"/>
        <w:adjustRightInd w:val="0"/>
        <w:spacing w:after="0" w:line="240" w:lineRule="auto"/>
        <w:jc w:val="both"/>
        <w:rPr>
          <w:rFonts w:cs="Arial"/>
        </w:rPr>
      </w:pPr>
      <w:r w:rsidRPr="00D24CC2">
        <w:rPr>
          <w:rFonts w:cs="Arial"/>
          <w:bCs/>
          <w:color w:val="000000"/>
        </w:rPr>
        <w:t>Para Fiduprevisora S.A., es importante contar con su oferta teniendo en cuenta su experiencia y reconocimiento en el mercado; de esta manera, conocer las mejores prácticas que se están llevando a cabo, con el fin de establecer condiciones equitativas y factores objetivos de selección dentro de los oferentes.</w:t>
      </w:r>
      <w:r w:rsidRPr="007A0D80">
        <w:rPr>
          <w:rFonts w:cs="Arial"/>
        </w:rPr>
        <w:t xml:space="preserve"> </w:t>
      </w:r>
    </w:p>
    <w:p w:rsidR="00F90CAA" w:rsidRDefault="00F90CAA" w:rsidP="00F90CAA">
      <w:pPr>
        <w:autoSpaceDE w:val="0"/>
        <w:adjustRightInd w:val="0"/>
        <w:spacing w:after="0" w:line="240" w:lineRule="auto"/>
        <w:jc w:val="both"/>
        <w:rPr>
          <w:rFonts w:cs="Arial"/>
        </w:rPr>
      </w:pPr>
    </w:p>
    <w:p w:rsidR="00F90CAA" w:rsidRPr="007A0D80" w:rsidRDefault="00F90CAA" w:rsidP="00F90CAA">
      <w:pPr>
        <w:autoSpaceDE w:val="0"/>
        <w:adjustRightInd w:val="0"/>
        <w:spacing w:after="0" w:line="240" w:lineRule="auto"/>
        <w:jc w:val="both"/>
        <w:rPr>
          <w:rFonts w:cs="Arial"/>
        </w:rPr>
      </w:pPr>
    </w:p>
    <w:p w:rsidR="00F90CAA" w:rsidRPr="007A0D80" w:rsidRDefault="00F90CAA" w:rsidP="00F90CAA">
      <w:pPr>
        <w:autoSpaceDE w:val="0"/>
        <w:adjustRightInd w:val="0"/>
        <w:spacing w:after="0" w:line="240" w:lineRule="auto"/>
        <w:jc w:val="both"/>
        <w:rPr>
          <w:rFonts w:cs="Arial"/>
          <w:sz w:val="18"/>
          <w:szCs w:val="18"/>
        </w:rPr>
      </w:pPr>
    </w:p>
    <w:p w:rsidR="00F90CAA" w:rsidRDefault="00F90CAA" w:rsidP="00F90CAA">
      <w:pPr>
        <w:autoSpaceDE w:val="0"/>
        <w:adjustRightInd w:val="0"/>
        <w:spacing w:after="0" w:line="240" w:lineRule="auto"/>
        <w:jc w:val="both"/>
        <w:rPr>
          <w:rFonts w:cs="Arial"/>
        </w:rPr>
      </w:pPr>
      <w:r w:rsidRPr="007A0D80">
        <w:rPr>
          <w:rFonts w:cs="Arial"/>
        </w:rPr>
        <w:t>Agradecemos su participación.</w:t>
      </w:r>
    </w:p>
    <w:p w:rsidR="00F90CAA" w:rsidRDefault="00F90CAA" w:rsidP="00F90CAA">
      <w:pPr>
        <w:autoSpaceDE w:val="0"/>
        <w:adjustRightInd w:val="0"/>
        <w:spacing w:after="0" w:line="240" w:lineRule="auto"/>
        <w:jc w:val="both"/>
        <w:rPr>
          <w:rFonts w:cs="Arial"/>
        </w:rPr>
      </w:pPr>
    </w:p>
    <w:p w:rsidR="00F90CAA" w:rsidRPr="007A0D80" w:rsidRDefault="00F90CAA" w:rsidP="00F90CAA">
      <w:pPr>
        <w:autoSpaceDE w:val="0"/>
        <w:adjustRightInd w:val="0"/>
        <w:spacing w:after="0" w:line="240" w:lineRule="auto"/>
        <w:jc w:val="both"/>
        <w:rPr>
          <w:rFonts w:cs="Arial"/>
        </w:rPr>
      </w:pPr>
    </w:p>
    <w:p w:rsidR="00F90CAA" w:rsidRPr="007A0D80" w:rsidRDefault="00F90CAA" w:rsidP="00F90CAA">
      <w:pPr>
        <w:spacing w:after="0" w:line="240" w:lineRule="auto"/>
        <w:jc w:val="both"/>
        <w:rPr>
          <w:sz w:val="16"/>
          <w:szCs w:val="16"/>
        </w:rPr>
      </w:pPr>
    </w:p>
    <w:p w:rsidR="00F90CAA" w:rsidRPr="007A0D80" w:rsidRDefault="00F90CAA" w:rsidP="00F90CAA">
      <w:pPr>
        <w:spacing w:after="0" w:line="240" w:lineRule="auto"/>
        <w:jc w:val="both"/>
        <w:rPr>
          <w:sz w:val="16"/>
          <w:szCs w:val="16"/>
        </w:rPr>
      </w:pPr>
      <w:r w:rsidRPr="007A0D80">
        <w:rPr>
          <w:sz w:val="16"/>
          <w:szCs w:val="16"/>
        </w:rPr>
        <w:t>Elaboró:</w:t>
      </w:r>
      <w:r w:rsidRPr="007A0D80">
        <w:rPr>
          <w:sz w:val="16"/>
          <w:szCs w:val="18"/>
        </w:rPr>
        <w:tab/>
      </w:r>
      <w:r w:rsidRPr="007A0D80">
        <w:rPr>
          <w:sz w:val="16"/>
          <w:szCs w:val="16"/>
        </w:rPr>
        <w:t>Jose Duque Cadena – Técnico de Inteligencia de Mercados</w:t>
      </w:r>
    </w:p>
    <w:p w:rsidR="00F90CAA" w:rsidRDefault="00F90CAA" w:rsidP="00F90CAA">
      <w:pPr>
        <w:spacing w:after="0" w:line="240" w:lineRule="auto"/>
        <w:jc w:val="both"/>
        <w:rPr>
          <w:sz w:val="16"/>
          <w:szCs w:val="16"/>
        </w:rPr>
      </w:pPr>
      <w:r w:rsidRPr="007A0D80">
        <w:rPr>
          <w:sz w:val="16"/>
          <w:szCs w:val="16"/>
        </w:rPr>
        <w:t>Revisó:</w:t>
      </w:r>
      <w:r w:rsidRPr="007A0D80">
        <w:rPr>
          <w:sz w:val="16"/>
          <w:szCs w:val="18"/>
        </w:rPr>
        <w:tab/>
      </w:r>
      <w:r>
        <w:rPr>
          <w:sz w:val="16"/>
          <w:szCs w:val="16"/>
        </w:rPr>
        <w:t>Carolina Giraldo Duque – Coordinadora de la Dirección de Adquisiciones</w:t>
      </w:r>
    </w:p>
    <w:p w:rsidR="00F90CAA" w:rsidRPr="007A0D80" w:rsidRDefault="00F90CAA" w:rsidP="00F90CAA">
      <w:pPr>
        <w:spacing w:after="0" w:line="240" w:lineRule="auto"/>
        <w:jc w:val="both"/>
        <w:rPr>
          <w:sz w:val="16"/>
          <w:szCs w:val="16"/>
        </w:rPr>
      </w:pPr>
      <w:r>
        <w:rPr>
          <w:sz w:val="16"/>
          <w:szCs w:val="16"/>
        </w:rPr>
        <w:t xml:space="preserve">Reviso: </w:t>
      </w:r>
      <w:r>
        <w:rPr>
          <w:sz w:val="16"/>
          <w:szCs w:val="16"/>
        </w:rPr>
        <w:tab/>
        <w:t>Cesar Neira Avila – Director de Adquisiciones (E)</w:t>
      </w:r>
    </w:p>
    <w:p w:rsidR="00F90CAA" w:rsidRDefault="00F90CAA" w:rsidP="00F90CAA">
      <w:pPr>
        <w:spacing w:after="0" w:line="240" w:lineRule="auto"/>
        <w:jc w:val="both"/>
        <w:rPr>
          <w:sz w:val="16"/>
          <w:szCs w:val="16"/>
        </w:rPr>
      </w:pPr>
      <w:r w:rsidRPr="007A0D80">
        <w:rPr>
          <w:sz w:val="16"/>
          <w:szCs w:val="16"/>
        </w:rPr>
        <w:t xml:space="preserve">Aprobó: </w:t>
      </w:r>
      <w:r w:rsidRPr="007A0D80">
        <w:rPr>
          <w:sz w:val="16"/>
          <w:szCs w:val="18"/>
        </w:rPr>
        <w:tab/>
      </w:r>
      <w:r w:rsidR="00296359">
        <w:rPr>
          <w:sz w:val="16"/>
          <w:szCs w:val="16"/>
        </w:rPr>
        <w:t>Johanna Aldana</w:t>
      </w:r>
      <w:r>
        <w:rPr>
          <w:sz w:val="16"/>
          <w:szCs w:val="16"/>
        </w:rPr>
        <w:t xml:space="preserve"> -  </w:t>
      </w:r>
      <w:r w:rsidR="00296359">
        <w:rPr>
          <w:sz w:val="16"/>
          <w:szCs w:val="16"/>
        </w:rPr>
        <w:t>Directora de Recursos Humanos (E)</w:t>
      </w:r>
      <w:r>
        <w:rPr>
          <w:sz w:val="16"/>
          <w:szCs w:val="16"/>
        </w:rPr>
        <w:t xml:space="preserve">  </w:t>
      </w:r>
      <w:r w:rsidRPr="007A0D80">
        <w:rPr>
          <w:sz w:val="16"/>
          <w:szCs w:val="16"/>
        </w:rPr>
        <w:t xml:space="preserve"> </w:t>
      </w:r>
    </w:p>
    <w:p w:rsidR="00F90CAA" w:rsidRDefault="00F90CAA" w:rsidP="00F90CAA">
      <w:pPr>
        <w:spacing w:after="0" w:line="240" w:lineRule="auto"/>
        <w:jc w:val="both"/>
        <w:rPr>
          <w:sz w:val="16"/>
          <w:szCs w:val="16"/>
        </w:rPr>
      </w:pPr>
    </w:p>
    <w:p w:rsidR="00F90CAA" w:rsidRDefault="00F90CAA" w:rsidP="00F90CAA">
      <w:pPr>
        <w:spacing w:after="0" w:line="240" w:lineRule="auto"/>
        <w:jc w:val="both"/>
        <w:rPr>
          <w:sz w:val="16"/>
          <w:szCs w:val="16"/>
        </w:rPr>
      </w:pPr>
    </w:p>
    <w:p w:rsidR="00F90CAA" w:rsidRDefault="00F90CAA" w:rsidP="00F90CAA">
      <w:pPr>
        <w:spacing w:after="0" w:line="240" w:lineRule="auto"/>
        <w:jc w:val="both"/>
        <w:rPr>
          <w:sz w:val="16"/>
          <w:szCs w:val="16"/>
        </w:rPr>
      </w:pPr>
    </w:p>
    <w:p w:rsidR="00F90CAA" w:rsidRDefault="00F90CAA" w:rsidP="00F90CAA">
      <w:pPr>
        <w:spacing w:after="0" w:line="240" w:lineRule="auto"/>
        <w:jc w:val="both"/>
        <w:rPr>
          <w:sz w:val="16"/>
          <w:szCs w:val="16"/>
        </w:rPr>
      </w:pPr>
    </w:p>
    <w:p w:rsidR="00F90CAA" w:rsidRDefault="00F90CAA" w:rsidP="00F90CAA">
      <w:pPr>
        <w:spacing w:after="0" w:line="240" w:lineRule="auto"/>
        <w:jc w:val="both"/>
        <w:rPr>
          <w:sz w:val="16"/>
          <w:szCs w:val="16"/>
        </w:rPr>
      </w:pPr>
    </w:p>
    <w:p w:rsidR="00F90CAA" w:rsidRDefault="00F90CAA" w:rsidP="00F90CAA">
      <w:pPr>
        <w:spacing w:after="0" w:line="240" w:lineRule="auto"/>
        <w:jc w:val="both"/>
        <w:rPr>
          <w:sz w:val="16"/>
          <w:szCs w:val="16"/>
        </w:rPr>
      </w:pPr>
    </w:p>
    <w:p w:rsidR="00296359" w:rsidRDefault="00296359" w:rsidP="00F90CAA">
      <w:pPr>
        <w:spacing w:after="0" w:line="240" w:lineRule="auto"/>
        <w:jc w:val="both"/>
        <w:rPr>
          <w:sz w:val="16"/>
          <w:szCs w:val="16"/>
        </w:rPr>
      </w:pPr>
    </w:p>
    <w:p w:rsidR="00F90CAA" w:rsidRPr="007A0D80" w:rsidRDefault="00F90CAA" w:rsidP="00F90CAA">
      <w:pPr>
        <w:spacing w:after="0" w:line="240" w:lineRule="auto"/>
        <w:jc w:val="both"/>
        <w:rPr>
          <w:sz w:val="20"/>
          <w:szCs w:val="20"/>
        </w:rPr>
      </w:pPr>
    </w:p>
    <w:p w:rsidR="00F90CAA" w:rsidRPr="007A0D80" w:rsidRDefault="00F90CAA" w:rsidP="00F90CAA">
      <w:pPr>
        <w:spacing w:after="0" w:line="240" w:lineRule="auto"/>
        <w:jc w:val="both"/>
        <w:rPr>
          <w:sz w:val="20"/>
          <w:szCs w:val="20"/>
        </w:rPr>
      </w:pPr>
    </w:p>
    <w:p w:rsidR="00F90CAA" w:rsidRDefault="00F90CAA" w:rsidP="00F90CAA">
      <w:pPr>
        <w:spacing w:after="0" w:line="240" w:lineRule="auto"/>
        <w:ind w:left="-284" w:right="-801"/>
        <w:jc w:val="both"/>
      </w:pPr>
      <w:r w:rsidRPr="007A0D80">
        <w:rPr>
          <w:b/>
          <w:bCs/>
          <w:sz w:val="14"/>
          <w:szCs w:val="14"/>
        </w:rPr>
        <w:t xml:space="preserve"> “Defensoría del Consumidor Financiero</w:t>
      </w:r>
      <w:r w:rsidRPr="007A0D80">
        <w:rPr>
          <w:sz w:val="14"/>
          <w:szCs w:val="14"/>
        </w:rPr>
        <w:t xml:space="preserve">: Dr. JOSÉ FEDERICO USTÁRIZ GÓNZALEZ. Carrera 11 A No 96-51 - Oficina 203, Edificio </w:t>
      </w:r>
      <w:proofErr w:type="spellStart"/>
      <w:r w:rsidRPr="007A0D80">
        <w:rPr>
          <w:sz w:val="14"/>
          <w:szCs w:val="14"/>
        </w:rPr>
        <w:t>Oficity</w:t>
      </w:r>
      <w:proofErr w:type="spellEnd"/>
      <w:r w:rsidRPr="007A0D80">
        <w:rPr>
          <w:sz w:val="14"/>
          <w:szCs w:val="14"/>
        </w:rPr>
        <w:t xml:space="preserve"> en la ciudad de Bogotá D.C. PBX 6108161 / 6108164, Fax: Ext. 500. E-mail: defensoriaFIDUPREVISORA@ustarizabogados.com de 8:00 am - 6:00 pm, lunes a viernes en jornada </w:t>
      </w:r>
      <w:proofErr w:type="spellStart"/>
      <w:r w:rsidRPr="007A0D80">
        <w:rPr>
          <w:sz w:val="14"/>
          <w:szCs w:val="14"/>
        </w:rPr>
        <w:t>continua</w:t>
      </w:r>
      <w:proofErr w:type="gramStart"/>
      <w:r w:rsidRPr="007A0D80">
        <w:rPr>
          <w:sz w:val="14"/>
          <w:szCs w:val="14"/>
        </w:rPr>
        <w:t>”.Las</w:t>
      </w:r>
      <w:proofErr w:type="spellEnd"/>
      <w:proofErr w:type="gramEnd"/>
      <w:r w:rsidRPr="007A0D80">
        <w:rPr>
          <w:sz w:val="14"/>
          <w:szCs w:val="14"/>
        </w:rPr>
        <w:t xml:space="preserve"> funciones del Defensor del Consumidor son: Dar trámite a las quejas contra las entidades vigiladas en forma objetiva y gratuita. Ser vocero de los consumidores financieros ante la institución. Usted puede formular sus quejas contra la entidad con destino al Defensor del Consumidor en cualquiera agencia, sucursal, oficina de corresponsalía u oficina de atención al público de la entidad, asimismo tiene la posibilidad de dirigirse al Defensor con el ánimo de que éste formule recomendaciones y propuestas en aquellos aspectos que puedan favorecer las buenas relaciones entre la Fiduciaria y sus Consumidores. Para la presentación de quejas ante el Defensor del Consumidor no se exige ninguna formalidad, se sugiere que la misma contenga como mínimo los siguientes datos del reclamante: 1. Nombres y apellidos completos 2. Identificación 3. Domicilio (dirección y ciudad) 4. Descripción de los hechos y/o derechos que considere que le han sido vulnerados. De igual forma puede hacer uso del App “Defensoría del Consumidor Financiero" disponible para su descarga desde cualquier </w:t>
      </w:r>
      <w:proofErr w:type="spellStart"/>
      <w:r w:rsidRPr="007A0D80">
        <w:rPr>
          <w:sz w:val="14"/>
          <w:szCs w:val="14"/>
        </w:rPr>
        <w:t>smartphone</w:t>
      </w:r>
      <w:proofErr w:type="spellEnd"/>
      <w:r w:rsidRPr="007A0D80">
        <w:rPr>
          <w:sz w:val="14"/>
          <w:szCs w:val="14"/>
        </w:rPr>
        <w:t>, por Play Store o por App Store.</w:t>
      </w:r>
    </w:p>
    <w:p w:rsidR="00F90CAA" w:rsidRDefault="00F90CAA" w:rsidP="00F90CAA"/>
    <w:p w:rsidR="00781626" w:rsidRPr="00F90CAA" w:rsidRDefault="00781626" w:rsidP="00F90CAA"/>
    <w:sectPr w:rsidR="00781626" w:rsidRPr="00F90CAA" w:rsidSect="0031449E">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E3C" w:rsidRDefault="00351E3C">
      <w:pPr>
        <w:spacing w:after="0" w:line="240" w:lineRule="auto"/>
      </w:pPr>
      <w:r>
        <w:separator/>
      </w:r>
    </w:p>
  </w:endnote>
  <w:endnote w:type="continuationSeparator" w:id="0">
    <w:p w:rsidR="00351E3C" w:rsidRDefault="00351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4C" w:rsidRPr="00653742" w:rsidRDefault="00F217C9" w:rsidP="00C96F12">
    <w:pPr>
      <w:pStyle w:val="Piedepgina"/>
      <w:jc w:val="center"/>
    </w:pPr>
    <w:r w:rsidRPr="00653742">
      <w:t xml:space="preserve">VERSION </w:t>
    </w:r>
    <w:r>
      <w:t>1</w:t>
    </w:r>
    <w:r w:rsidRPr="00653742">
      <w:t xml:space="preserve">                                             </w:t>
    </w:r>
    <w:sdt>
      <w:sdtPr>
        <w:id w:val="-1769616900"/>
        <w:docPartObj>
          <w:docPartGallery w:val="Page Numbers (Top of Page)"/>
          <w:docPartUnique/>
        </w:docPartObj>
      </w:sdtPr>
      <w:sdtEndPr/>
      <w:sdtContent>
        <w:r w:rsidRPr="00653742">
          <w:rPr>
            <w:lang w:val="es-ES"/>
          </w:rPr>
          <w:t xml:space="preserve">Página </w:t>
        </w:r>
        <w:r w:rsidRPr="00653742">
          <w:rPr>
            <w:b/>
            <w:bCs/>
          </w:rPr>
          <w:fldChar w:fldCharType="begin"/>
        </w:r>
        <w:r w:rsidRPr="00653742">
          <w:rPr>
            <w:b/>
            <w:bCs/>
          </w:rPr>
          <w:instrText>PAGE</w:instrText>
        </w:r>
        <w:r w:rsidRPr="00653742">
          <w:rPr>
            <w:b/>
            <w:bCs/>
          </w:rPr>
          <w:fldChar w:fldCharType="separate"/>
        </w:r>
        <w:r w:rsidR="00806871">
          <w:rPr>
            <w:b/>
            <w:bCs/>
            <w:noProof/>
          </w:rPr>
          <w:t>6</w:t>
        </w:r>
        <w:r w:rsidRPr="00653742">
          <w:rPr>
            <w:b/>
            <w:bCs/>
          </w:rPr>
          <w:fldChar w:fldCharType="end"/>
        </w:r>
        <w:r w:rsidRPr="00653742">
          <w:rPr>
            <w:lang w:val="es-ES"/>
          </w:rPr>
          <w:t xml:space="preserve"> de </w:t>
        </w:r>
        <w:r w:rsidRPr="00653742">
          <w:rPr>
            <w:b/>
            <w:bCs/>
          </w:rPr>
          <w:fldChar w:fldCharType="begin"/>
        </w:r>
        <w:r w:rsidRPr="00653742">
          <w:rPr>
            <w:b/>
            <w:bCs/>
          </w:rPr>
          <w:instrText>NUMPAGES</w:instrText>
        </w:r>
        <w:r w:rsidRPr="00653742">
          <w:rPr>
            <w:b/>
            <w:bCs/>
          </w:rPr>
          <w:fldChar w:fldCharType="separate"/>
        </w:r>
        <w:r w:rsidR="00806871">
          <w:rPr>
            <w:b/>
            <w:bCs/>
            <w:noProof/>
          </w:rPr>
          <w:t>6</w:t>
        </w:r>
        <w:r w:rsidRPr="00653742">
          <w:rPr>
            <w:b/>
            <w:bCs/>
          </w:rPr>
          <w:fldChar w:fldCharType="end"/>
        </w:r>
        <w:r w:rsidRPr="00653742">
          <w:rPr>
            <w:b/>
            <w:bCs/>
          </w:rPr>
          <w:t xml:space="preserve">                                           </w:t>
        </w:r>
        <w:r>
          <w:t>FR-GAD-01-057</w:t>
        </w:r>
        <w:r w:rsidRPr="00653742">
          <w:rPr>
            <w:b/>
            <w:bCs/>
          </w:rPr>
          <w:t xml:space="preserve">                                                             </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E3C" w:rsidRDefault="00351E3C">
      <w:pPr>
        <w:spacing w:after="0" w:line="240" w:lineRule="auto"/>
      </w:pPr>
      <w:r>
        <w:separator/>
      </w:r>
    </w:p>
  </w:footnote>
  <w:footnote w:type="continuationSeparator" w:id="0">
    <w:p w:rsidR="00351E3C" w:rsidRDefault="00351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4C" w:rsidRDefault="00806871" w:rsidP="00C96F12">
    <w:pPr>
      <w:pStyle w:val="Encabezado"/>
    </w:pPr>
  </w:p>
  <w:tbl>
    <w:tblPr>
      <w:tblStyle w:val="Tablaconcuadrcula"/>
      <w:tblW w:w="8894" w:type="dxa"/>
      <w:tblLayout w:type="fixed"/>
      <w:tblLook w:val="04A0" w:firstRow="1" w:lastRow="0" w:firstColumn="1" w:lastColumn="0" w:noHBand="0" w:noVBand="1"/>
    </w:tblPr>
    <w:tblGrid>
      <w:gridCol w:w="2122"/>
      <w:gridCol w:w="6772"/>
    </w:tblGrid>
    <w:tr w:rsidR="0010114C" w:rsidTr="007A0D80">
      <w:trPr>
        <w:trHeight w:val="341"/>
      </w:trPr>
      <w:tc>
        <w:tcPr>
          <w:tcW w:w="2122" w:type="dxa"/>
          <w:vMerge w:val="restart"/>
          <w:vAlign w:val="center"/>
        </w:tcPr>
        <w:p w:rsidR="0010114C" w:rsidRPr="00831141" w:rsidRDefault="00F217C9" w:rsidP="00C96F12">
          <w:pPr>
            <w:ind w:left="-397"/>
          </w:pPr>
          <w:r>
            <w:rPr>
              <w:noProof/>
              <w:lang w:eastAsia="es-CO"/>
            </w:rPr>
            <w:drawing>
              <wp:anchor distT="0" distB="0" distL="114300" distR="114300" simplePos="0" relativeHeight="251659264" behindDoc="0" locked="0" layoutInCell="1" allowOverlap="1" wp14:anchorId="52F3C0DC" wp14:editId="6C3AA9A9">
                <wp:simplePos x="0" y="0"/>
                <wp:positionH relativeFrom="column">
                  <wp:posOffset>-49530</wp:posOffset>
                </wp:positionH>
                <wp:positionV relativeFrom="paragraph">
                  <wp:posOffset>-20955</wp:posOffset>
                </wp:positionV>
                <wp:extent cx="1316355" cy="285115"/>
                <wp:effectExtent l="0" t="0" r="0" b="635"/>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
                          <a:extLst>
                            <a:ext uri="{28A0092B-C50C-407E-A947-70E740481C1C}">
                              <a14:useLocalDpi xmlns:a14="http://schemas.microsoft.com/office/drawing/2010/main" val="0"/>
                            </a:ext>
                          </a:extLst>
                        </a:blip>
                        <a:srcRect l="11255" t="20479" r="10293" b="26197"/>
                        <a:stretch/>
                      </pic:blipFill>
                      <pic:spPr bwMode="auto">
                        <a:xfrm>
                          <a:off x="0" y="0"/>
                          <a:ext cx="1316355" cy="285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772" w:type="dxa"/>
          <w:vMerge w:val="restart"/>
          <w:vAlign w:val="center"/>
        </w:tcPr>
        <w:p w:rsidR="0010114C" w:rsidRPr="003F2F86" w:rsidRDefault="00F217C9" w:rsidP="00C96F12">
          <w:pPr>
            <w:pStyle w:val="Encabezado"/>
            <w:jc w:val="center"/>
            <w:rPr>
              <w:b/>
            </w:rPr>
          </w:pPr>
          <w:r>
            <w:rPr>
              <w:b/>
            </w:rPr>
            <w:t>INVITACIÓN A COTIZAR</w:t>
          </w:r>
        </w:p>
      </w:tc>
    </w:tr>
    <w:tr w:rsidR="0010114C" w:rsidTr="007A0D80">
      <w:trPr>
        <w:trHeight w:val="269"/>
      </w:trPr>
      <w:tc>
        <w:tcPr>
          <w:tcW w:w="2122" w:type="dxa"/>
          <w:vMerge/>
        </w:tcPr>
        <w:p w:rsidR="0010114C" w:rsidRDefault="00806871" w:rsidP="00C96F12">
          <w:pPr>
            <w:pStyle w:val="Encabezado"/>
          </w:pPr>
        </w:p>
      </w:tc>
      <w:tc>
        <w:tcPr>
          <w:tcW w:w="6772" w:type="dxa"/>
          <w:vMerge/>
        </w:tcPr>
        <w:p w:rsidR="0010114C" w:rsidRPr="003F2F86" w:rsidRDefault="00806871" w:rsidP="00C96F12">
          <w:pPr>
            <w:pStyle w:val="Encabezado"/>
            <w:jc w:val="center"/>
            <w:rPr>
              <w:b/>
            </w:rPr>
          </w:pPr>
        </w:p>
      </w:tc>
    </w:tr>
  </w:tbl>
  <w:p w:rsidR="0010114C" w:rsidRDefault="00806871" w:rsidP="00C96F12">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824D1"/>
    <w:multiLevelType w:val="hybridMultilevel"/>
    <w:tmpl w:val="3FCE356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3F93EFA"/>
    <w:multiLevelType w:val="multilevel"/>
    <w:tmpl w:val="12EAE31E"/>
    <w:lvl w:ilvl="0">
      <w:start w:val="1"/>
      <w:numFmt w:val="decimal"/>
      <w:lvlText w:val="%1."/>
      <w:lvlJc w:val="left"/>
      <w:pPr>
        <w:ind w:left="786"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48D8520D"/>
    <w:multiLevelType w:val="multilevel"/>
    <w:tmpl w:val="976C8B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9F97686"/>
    <w:multiLevelType w:val="hybridMultilevel"/>
    <w:tmpl w:val="C83E8B46"/>
    <w:lvl w:ilvl="0" w:tplc="6EC26DC4">
      <w:start w:val="1"/>
      <w:numFmt w:val="upperRoman"/>
      <w:lvlText w:val="%1."/>
      <w:lvlJc w:val="right"/>
      <w:pPr>
        <w:ind w:left="720" w:hanging="360"/>
      </w:pPr>
      <w:rPr>
        <w:rFonts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4DC"/>
    <w:rsid w:val="00296359"/>
    <w:rsid w:val="0029667B"/>
    <w:rsid w:val="00351E3C"/>
    <w:rsid w:val="004402C4"/>
    <w:rsid w:val="006A24DC"/>
    <w:rsid w:val="00781626"/>
    <w:rsid w:val="00806871"/>
    <w:rsid w:val="00872784"/>
    <w:rsid w:val="00A220FF"/>
    <w:rsid w:val="00AE5FE1"/>
    <w:rsid w:val="00B835C6"/>
    <w:rsid w:val="00BE31D2"/>
    <w:rsid w:val="00BF49F7"/>
    <w:rsid w:val="00C86E45"/>
    <w:rsid w:val="00F217C9"/>
    <w:rsid w:val="00F90C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7B8D2"/>
  <w15:chartTrackingRefBased/>
  <w15:docId w15:val="{E5AA72BD-6A6A-4238-AD63-6A2D30A2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CA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egundo nivel de viñetas,List Paragraph1,Título sin Numeración,Bullet List,FooterText,numbered,Paragraphe de liste1,lp1,titulo 3,Párrafo CRIS,Bulletr List Paragraph,列出段落,列出段落1,List Paragraph2,List Paragraph21,Listeafsnit1,b1"/>
    <w:basedOn w:val="Normal"/>
    <w:link w:val="PrrafodelistaCar"/>
    <w:uiPriority w:val="34"/>
    <w:qFormat/>
    <w:rsid w:val="006A24DC"/>
    <w:pPr>
      <w:ind w:left="720"/>
      <w:contextualSpacing/>
    </w:pPr>
  </w:style>
  <w:style w:type="table" w:styleId="Tablaconcuadrcula">
    <w:name w:val="Table Grid"/>
    <w:basedOn w:val="Tablanormal"/>
    <w:uiPriority w:val="39"/>
    <w:rsid w:val="006A2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A24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24DC"/>
  </w:style>
  <w:style w:type="paragraph" w:styleId="Piedepgina">
    <w:name w:val="footer"/>
    <w:basedOn w:val="Normal"/>
    <w:link w:val="PiedepginaCar"/>
    <w:uiPriority w:val="99"/>
    <w:unhideWhenUsed/>
    <w:rsid w:val="006A24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24DC"/>
  </w:style>
  <w:style w:type="character" w:customStyle="1" w:styleId="PrrafodelistaCar">
    <w:name w:val="Párrafo de lista Car"/>
    <w:aliases w:val="Segundo nivel de viñetas Car,List Paragraph1 Car,Título sin Numeración Car,Bullet List Car,FooterText Car,numbered Car,Paragraphe de liste1 Car,lp1 Car,titulo 3 Car,Párrafo CRIS Car,Bulletr List Paragraph Car,列出段落 Car,列出段落1 Car"/>
    <w:link w:val="Prrafodelista"/>
    <w:uiPriority w:val="34"/>
    <w:locked/>
    <w:rsid w:val="006A24DC"/>
  </w:style>
  <w:style w:type="paragraph" w:styleId="Sinespaciado">
    <w:name w:val="No Spacing"/>
    <w:uiPriority w:val="1"/>
    <w:qFormat/>
    <w:rsid w:val="006A24DC"/>
    <w:pPr>
      <w:spacing w:after="0" w:line="240" w:lineRule="auto"/>
    </w:pPr>
    <w:rPr>
      <w:rFonts w:ascii="Calibri" w:eastAsia="Calibri" w:hAnsi="Calibri" w:cs="Times New Roman"/>
      <w:lang w:val="en-US"/>
    </w:rPr>
  </w:style>
  <w:style w:type="paragraph" w:customStyle="1" w:styleId="Default">
    <w:name w:val="Default"/>
    <w:rsid w:val="006A24DC"/>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6A24DC"/>
    <w:rPr>
      <w:color w:val="0563C1" w:themeColor="hyperlink"/>
      <w:u w:val="single"/>
    </w:rPr>
  </w:style>
  <w:style w:type="paragraph" w:styleId="Textodeglobo">
    <w:name w:val="Balloon Text"/>
    <w:basedOn w:val="Normal"/>
    <w:link w:val="TextodegloboCar"/>
    <w:uiPriority w:val="99"/>
    <w:semiHidden/>
    <w:unhideWhenUsed/>
    <w:rsid w:val="00BE31D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E31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edatos@fiduprevisora.com.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tdemercados@fiduprevisora.com.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iduprevisora.com.co/documents/Contratacion%20en%20linea/Protocolo%20de%20buenas%20practicas%20(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1769</Words>
  <Characters>9731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Duque Cadena Jose Dayan</dc:creator>
  <cp:keywords/>
  <dc:description/>
  <cp:lastModifiedBy>Jaimes Fajardo Sergio Augusto</cp:lastModifiedBy>
  <cp:revision>3</cp:revision>
  <dcterms:created xsi:type="dcterms:W3CDTF">2020-01-17T01:41:00Z</dcterms:created>
  <dcterms:modified xsi:type="dcterms:W3CDTF">2020-01-17T01:43:00Z</dcterms:modified>
</cp:coreProperties>
</file>