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0518C" w14:textId="7174E4A7" w:rsidR="009160FA" w:rsidRPr="00EC1442" w:rsidRDefault="009160FA" w:rsidP="00413B0A">
      <w:pPr>
        <w:pStyle w:val="Ttulo1"/>
        <w:spacing w:before="0" w:line="240" w:lineRule="auto"/>
        <w:ind w:left="360" w:hanging="360"/>
        <w:jc w:val="center"/>
        <w:rPr>
          <w:rFonts w:asciiTheme="majorHAnsi" w:eastAsia="Calibri" w:hAnsiTheme="majorHAnsi" w:cstheme="majorHAnsi"/>
          <w:sz w:val="22"/>
          <w:szCs w:val="22"/>
        </w:rPr>
      </w:pPr>
      <w:bookmarkStart w:id="0" w:name="_Toc1660665"/>
      <w:bookmarkStart w:id="1" w:name="_Toc536190060"/>
      <w:bookmarkStart w:id="2" w:name="_Toc8733280"/>
      <w:bookmarkStart w:id="3" w:name="_Toc536190059"/>
      <w:r w:rsidRPr="00EC1442">
        <w:rPr>
          <w:rFonts w:asciiTheme="majorHAnsi" w:eastAsia="Calibri" w:hAnsiTheme="majorHAnsi" w:cstheme="majorHAnsi"/>
          <w:sz w:val="22"/>
          <w:szCs w:val="22"/>
        </w:rPr>
        <w:t xml:space="preserve">ANEXO No. </w:t>
      </w:r>
      <w:bookmarkEnd w:id="0"/>
      <w:r w:rsidR="005E2BDC" w:rsidRPr="00EC1442">
        <w:rPr>
          <w:rFonts w:asciiTheme="majorHAnsi" w:eastAsia="Calibri" w:hAnsiTheme="majorHAnsi" w:cstheme="majorHAnsi"/>
          <w:sz w:val="22"/>
          <w:szCs w:val="22"/>
        </w:rPr>
        <w:t>4</w:t>
      </w:r>
    </w:p>
    <w:p w14:paraId="5C482EE3" w14:textId="2B46FB99" w:rsidR="00C277EE" w:rsidRPr="00EC1442" w:rsidRDefault="001A42C0" w:rsidP="00413B0A">
      <w:pPr>
        <w:spacing w:after="0" w:line="240" w:lineRule="auto"/>
        <w:jc w:val="center"/>
        <w:rPr>
          <w:rFonts w:asciiTheme="majorHAnsi" w:hAnsiTheme="majorHAnsi" w:cstheme="majorHAnsi"/>
        </w:rPr>
      </w:pPr>
      <w:r>
        <w:rPr>
          <w:rFonts w:asciiTheme="majorHAnsi" w:eastAsiaTheme="majorEastAsia" w:hAnsiTheme="majorHAnsi" w:cstheme="majorHAnsi"/>
          <w:b/>
        </w:rPr>
        <w:t>SUBASTA INVERSA No.</w:t>
      </w:r>
      <w:r w:rsidR="001630B4" w:rsidRPr="00EC1442">
        <w:rPr>
          <w:rFonts w:asciiTheme="majorHAnsi" w:eastAsiaTheme="majorEastAsia" w:hAnsiTheme="majorHAnsi" w:cstheme="majorHAnsi"/>
          <w:b/>
        </w:rPr>
        <w:t xml:space="preserve"> 00</w:t>
      </w:r>
      <w:r>
        <w:rPr>
          <w:rFonts w:asciiTheme="majorHAnsi" w:eastAsiaTheme="majorEastAsia" w:hAnsiTheme="majorHAnsi" w:cstheme="majorHAnsi"/>
          <w:b/>
        </w:rPr>
        <w:t>1</w:t>
      </w:r>
      <w:r w:rsidR="001630B4" w:rsidRPr="00EC1442">
        <w:rPr>
          <w:rFonts w:asciiTheme="majorHAnsi" w:eastAsiaTheme="majorEastAsia" w:hAnsiTheme="majorHAnsi" w:cstheme="majorHAnsi"/>
          <w:b/>
        </w:rPr>
        <w:t xml:space="preserve"> DE 202</w:t>
      </w:r>
      <w:r w:rsidR="00413B0A" w:rsidRPr="00EC1442">
        <w:rPr>
          <w:rFonts w:asciiTheme="majorHAnsi" w:eastAsiaTheme="majorEastAsia" w:hAnsiTheme="majorHAnsi" w:cstheme="majorHAnsi"/>
          <w:b/>
        </w:rPr>
        <w:t>1</w:t>
      </w:r>
      <w:r w:rsidR="001630B4" w:rsidRPr="00EC1442">
        <w:rPr>
          <w:rFonts w:asciiTheme="majorHAnsi" w:eastAsiaTheme="majorEastAsia" w:hAnsiTheme="majorHAnsi" w:cstheme="majorHAnsi"/>
          <w:b/>
        </w:rPr>
        <w:t xml:space="preserve"> </w:t>
      </w:r>
    </w:p>
    <w:p w14:paraId="20D53842" w14:textId="776C60A3" w:rsidR="009160FA" w:rsidRPr="00EC1442" w:rsidRDefault="007F3FCD" w:rsidP="00413B0A">
      <w:pPr>
        <w:pStyle w:val="Ttulo1"/>
        <w:spacing w:before="0" w:line="240" w:lineRule="auto"/>
        <w:ind w:left="360" w:hanging="360"/>
        <w:jc w:val="center"/>
        <w:rPr>
          <w:rFonts w:asciiTheme="majorHAnsi" w:hAnsiTheme="majorHAnsi" w:cstheme="majorHAnsi"/>
          <w:sz w:val="22"/>
          <w:szCs w:val="22"/>
        </w:rPr>
      </w:pPr>
      <w:r w:rsidRPr="00EC1442">
        <w:rPr>
          <w:rFonts w:asciiTheme="majorHAnsi" w:hAnsiTheme="majorHAnsi" w:cstheme="majorHAnsi"/>
          <w:sz w:val="22"/>
          <w:szCs w:val="22"/>
        </w:rPr>
        <w:t>C</w:t>
      </w:r>
      <w:r w:rsidR="009160FA" w:rsidRPr="00EC1442">
        <w:rPr>
          <w:rFonts w:asciiTheme="majorHAnsi" w:hAnsiTheme="majorHAnsi" w:cstheme="majorHAnsi"/>
          <w:sz w:val="22"/>
          <w:szCs w:val="22"/>
        </w:rPr>
        <w:t>ONDICIONES TÉCNICAS DEL SERVICIO.</w:t>
      </w:r>
    </w:p>
    <w:p w14:paraId="473D356D" w14:textId="77777777" w:rsidR="00413B0A" w:rsidRPr="00EC1442" w:rsidRDefault="00413B0A" w:rsidP="009160FA">
      <w:pPr>
        <w:pStyle w:val="Prrafodelista"/>
        <w:ind w:left="284" w:right="-32"/>
        <w:jc w:val="both"/>
        <w:rPr>
          <w:rFonts w:asciiTheme="majorHAnsi" w:hAnsiTheme="majorHAnsi" w:cstheme="majorHAnsi"/>
          <w:b/>
          <w:color w:val="000000"/>
          <w:sz w:val="22"/>
          <w:szCs w:val="22"/>
        </w:rPr>
      </w:pPr>
    </w:p>
    <w:p w14:paraId="00A4E28D" w14:textId="77777777" w:rsidR="009160FA" w:rsidRPr="00EC1442" w:rsidRDefault="009160FA" w:rsidP="00EC1442">
      <w:pPr>
        <w:suppressAutoHyphens w:val="0"/>
        <w:autoSpaceDN/>
        <w:ind w:right="-32"/>
        <w:contextualSpacing/>
        <w:jc w:val="both"/>
        <w:textAlignment w:val="auto"/>
        <w:rPr>
          <w:rFonts w:asciiTheme="majorHAnsi" w:hAnsiTheme="majorHAnsi" w:cstheme="majorHAnsi"/>
          <w:b/>
          <w:color w:val="000000"/>
        </w:rPr>
      </w:pPr>
      <w:r w:rsidRPr="00EC1442">
        <w:rPr>
          <w:rFonts w:asciiTheme="majorHAnsi" w:hAnsiTheme="majorHAnsi" w:cstheme="majorHAnsi"/>
          <w:b/>
          <w:color w:val="000000"/>
        </w:rPr>
        <w:t>CONDICIONES DEL SERVICIO REQUERIDO</w:t>
      </w:r>
    </w:p>
    <w:p w14:paraId="72D42474" w14:textId="6F0ECCE8" w:rsidR="009160FA" w:rsidRPr="008A2A7B" w:rsidRDefault="005E2BDC" w:rsidP="009160FA">
      <w:pPr>
        <w:pStyle w:val="Default"/>
        <w:jc w:val="both"/>
        <w:rPr>
          <w:rFonts w:ascii="Calibri Light" w:hAnsi="Calibri Light" w:cs="Calibri Light"/>
          <w:bCs/>
          <w:spacing w:val="3"/>
          <w:sz w:val="20"/>
          <w:szCs w:val="22"/>
        </w:rPr>
      </w:pPr>
      <w:r w:rsidRPr="008A2A7B">
        <w:rPr>
          <w:rFonts w:ascii="Calibri Light" w:hAnsi="Calibri Light" w:cs="Calibri Light"/>
          <w:bCs/>
          <w:spacing w:val="3"/>
          <w:sz w:val="20"/>
          <w:szCs w:val="22"/>
        </w:rPr>
        <w:t>“</w:t>
      </w:r>
      <w:r w:rsidR="001A42C0" w:rsidRPr="001A42C0">
        <w:rPr>
          <w:rFonts w:ascii="Calibri Light" w:hAnsi="Calibri Light" w:cs="Calibri Light"/>
          <w:bCs/>
          <w:spacing w:val="3"/>
          <w:sz w:val="22"/>
        </w:rPr>
        <w:t>Prestar los servicios de transporte asistencial básico y/o medicalizado para las personas privadas de la libertad (PPL), al interior de los establecimientos de reclusión del orden nacional (ERON) a cargo del Instituto Nacional Penitenciario y Carcelario INPEC</w:t>
      </w:r>
      <w:r w:rsidRPr="008A2A7B">
        <w:rPr>
          <w:rFonts w:ascii="Calibri Light" w:hAnsi="Calibri Light" w:cs="Calibri Light"/>
          <w:bCs/>
          <w:spacing w:val="3"/>
          <w:sz w:val="20"/>
          <w:szCs w:val="22"/>
        </w:rPr>
        <w:t>”</w:t>
      </w:r>
    </w:p>
    <w:p w14:paraId="766AF145" w14:textId="77777777" w:rsidR="00CD6F67" w:rsidRDefault="00CD6F67" w:rsidP="009160FA">
      <w:pPr>
        <w:pStyle w:val="Default"/>
        <w:jc w:val="both"/>
        <w:rPr>
          <w:rFonts w:ascii="Calibri Light" w:hAnsi="Calibri Light" w:cs="Calibri Light"/>
          <w:bCs/>
          <w:spacing w:val="3"/>
          <w:sz w:val="22"/>
          <w:szCs w:val="22"/>
        </w:rPr>
      </w:pPr>
    </w:p>
    <w:p w14:paraId="7FB6D415" w14:textId="0A780CBA" w:rsidR="00CD6F67" w:rsidRDefault="00CD6F67" w:rsidP="009160FA">
      <w:pPr>
        <w:pStyle w:val="Default"/>
        <w:jc w:val="both"/>
        <w:rPr>
          <w:rFonts w:ascii="Calibri Light" w:hAnsi="Calibri Light" w:cs="Calibri Light"/>
          <w:bCs/>
          <w:spacing w:val="3"/>
          <w:sz w:val="22"/>
          <w:szCs w:val="22"/>
        </w:rPr>
      </w:pPr>
      <w:r>
        <w:rPr>
          <w:rFonts w:ascii="Calibri Light" w:hAnsi="Calibri Light" w:cs="Calibri Light"/>
          <w:bCs/>
          <w:spacing w:val="3"/>
          <w:sz w:val="22"/>
          <w:szCs w:val="22"/>
        </w:rPr>
        <w:t xml:space="preserve">Marque con una (X) </w:t>
      </w:r>
      <w:r w:rsidR="00DA0DE6">
        <w:rPr>
          <w:rFonts w:ascii="Calibri Light" w:hAnsi="Calibri Light" w:cs="Calibri Light"/>
          <w:bCs/>
          <w:spacing w:val="3"/>
          <w:sz w:val="22"/>
          <w:szCs w:val="22"/>
        </w:rPr>
        <w:t>el departamento o departamentos</w:t>
      </w:r>
      <w:r>
        <w:rPr>
          <w:rFonts w:ascii="Calibri Light" w:hAnsi="Calibri Light" w:cs="Calibri Light"/>
          <w:bCs/>
          <w:spacing w:val="3"/>
          <w:sz w:val="22"/>
          <w:szCs w:val="22"/>
        </w:rPr>
        <w:t xml:space="preserve"> al cual se vaya a presentar:</w:t>
      </w:r>
    </w:p>
    <w:p w14:paraId="5E320315" w14:textId="77777777" w:rsidR="00CD6F67" w:rsidRDefault="00CD6F67" w:rsidP="009160FA">
      <w:pPr>
        <w:pStyle w:val="Default"/>
        <w:jc w:val="both"/>
        <w:rPr>
          <w:rFonts w:ascii="Calibri Light" w:hAnsi="Calibri Light" w:cs="Calibri Light"/>
          <w:bCs/>
          <w:spacing w:val="3"/>
          <w:sz w:val="22"/>
          <w:szCs w:val="22"/>
        </w:rPr>
      </w:pPr>
    </w:p>
    <w:tbl>
      <w:tblPr>
        <w:tblW w:w="5379" w:type="dxa"/>
        <w:tblInd w:w="1721" w:type="dxa"/>
        <w:tblCellMar>
          <w:left w:w="70" w:type="dxa"/>
          <w:right w:w="70" w:type="dxa"/>
        </w:tblCellMar>
        <w:tblLook w:val="04A0" w:firstRow="1" w:lastRow="0" w:firstColumn="1" w:lastColumn="0" w:noHBand="0" w:noVBand="1"/>
      </w:tblPr>
      <w:tblGrid>
        <w:gridCol w:w="599"/>
        <w:gridCol w:w="2840"/>
        <w:gridCol w:w="1940"/>
      </w:tblGrid>
      <w:tr w:rsidR="00E656F0" w:rsidRPr="00E656F0" w14:paraId="79A6DBD2" w14:textId="77777777" w:rsidTr="00E656F0">
        <w:trPr>
          <w:trHeight w:val="300"/>
        </w:trPr>
        <w:tc>
          <w:tcPr>
            <w:tcW w:w="599" w:type="dxa"/>
            <w:tcBorders>
              <w:top w:val="single" w:sz="4" w:space="0" w:color="auto"/>
              <w:left w:val="single" w:sz="4" w:space="0" w:color="auto"/>
              <w:bottom w:val="single" w:sz="4" w:space="0" w:color="auto"/>
              <w:right w:val="single" w:sz="4" w:space="0" w:color="auto"/>
            </w:tcBorders>
            <w:shd w:val="clear" w:color="000000" w:fill="AEAAAA"/>
            <w:noWrap/>
            <w:vAlign w:val="center"/>
            <w:hideMark/>
          </w:tcPr>
          <w:p w14:paraId="426CF3BD"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LOTE</w:t>
            </w:r>
          </w:p>
        </w:tc>
        <w:tc>
          <w:tcPr>
            <w:tcW w:w="2840" w:type="dxa"/>
            <w:tcBorders>
              <w:top w:val="single" w:sz="4" w:space="0" w:color="auto"/>
              <w:left w:val="nil"/>
              <w:bottom w:val="single" w:sz="4" w:space="0" w:color="auto"/>
              <w:right w:val="single" w:sz="4" w:space="0" w:color="auto"/>
            </w:tcBorders>
            <w:shd w:val="clear" w:color="000000" w:fill="AEAAAA"/>
            <w:noWrap/>
            <w:vAlign w:val="center"/>
            <w:hideMark/>
          </w:tcPr>
          <w:p w14:paraId="68CF6A48"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DESCRIPCIÓN</w:t>
            </w:r>
          </w:p>
        </w:tc>
        <w:tc>
          <w:tcPr>
            <w:tcW w:w="1940" w:type="dxa"/>
            <w:tcBorders>
              <w:top w:val="single" w:sz="4" w:space="0" w:color="auto"/>
              <w:left w:val="nil"/>
              <w:bottom w:val="single" w:sz="4" w:space="0" w:color="auto"/>
              <w:right w:val="single" w:sz="4" w:space="0" w:color="auto"/>
            </w:tcBorders>
            <w:shd w:val="clear" w:color="000000" w:fill="AEAAAA"/>
            <w:noWrap/>
            <w:vAlign w:val="center"/>
            <w:hideMark/>
          </w:tcPr>
          <w:p w14:paraId="782D3713" w14:textId="77777777" w:rsidR="00E656F0" w:rsidRPr="00E656F0" w:rsidRDefault="00E656F0" w:rsidP="00E656F0">
            <w:pPr>
              <w:suppressAutoHyphens w:val="0"/>
              <w:autoSpaceDN/>
              <w:spacing w:after="0" w:line="240" w:lineRule="auto"/>
              <w:jc w:val="center"/>
              <w:textAlignment w:val="auto"/>
              <w:rPr>
                <w:rFonts w:eastAsia="Times New Roman" w:cs="Calibri"/>
                <w:b/>
                <w:bCs/>
                <w:color w:val="FFFFFF" w:themeColor="background1"/>
                <w:lang w:eastAsia="es-CO"/>
              </w:rPr>
            </w:pPr>
            <w:r w:rsidRPr="00E656F0">
              <w:rPr>
                <w:rFonts w:eastAsia="Times New Roman" w:cs="Calibri"/>
                <w:b/>
                <w:bCs/>
                <w:color w:val="FFFFFF" w:themeColor="background1"/>
                <w:lang w:eastAsia="es-CO"/>
              </w:rPr>
              <w:t>APLICA</w:t>
            </w:r>
          </w:p>
        </w:tc>
      </w:tr>
      <w:tr w:rsidR="00E656F0" w:rsidRPr="00E656F0" w14:paraId="4954070B" w14:textId="77777777" w:rsidTr="00DA0DE6">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114BF450"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1</w:t>
            </w:r>
          </w:p>
        </w:tc>
        <w:tc>
          <w:tcPr>
            <w:tcW w:w="2840" w:type="dxa"/>
            <w:tcBorders>
              <w:top w:val="nil"/>
              <w:left w:val="nil"/>
              <w:bottom w:val="single" w:sz="4" w:space="0" w:color="auto"/>
              <w:right w:val="single" w:sz="4" w:space="0" w:color="auto"/>
            </w:tcBorders>
            <w:shd w:val="clear" w:color="auto" w:fill="auto"/>
            <w:noWrap/>
            <w:vAlign w:val="center"/>
          </w:tcPr>
          <w:p w14:paraId="29E85FA1" w14:textId="0F7E41A8" w:rsidR="00E656F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AMAZONAS</w:t>
            </w:r>
          </w:p>
        </w:tc>
        <w:tc>
          <w:tcPr>
            <w:tcW w:w="1940" w:type="dxa"/>
            <w:tcBorders>
              <w:top w:val="nil"/>
              <w:left w:val="nil"/>
              <w:bottom w:val="single" w:sz="4" w:space="0" w:color="auto"/>
              <w:right w:val="single" w:sz="4" w:space="0" w:color="auto"/>
            </w:tcBorders>
            <w:shd w:val="clear" w:color="auto" w:fill="auto"/>
            <w:noWrap/>
            <w:vAlign w:val="center"/>
            <w:hideMark/>
          </w:tcPr>
          <w:p w14:paraId="52A970AA"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13E480BC" w14:textId="77777777" w:rsidTr="00DA0DE6">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379F104E"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2</w:t>
            </w:r>
          </w:p>
        </w:tc>
        <w:tc>
          <w:tcPr>
            <w:tcW w:w="2840" w:type="dxa"/>
            <w:tcBorders>
              <w:top w:val="nil"/>
              <w:left w:val="nil"/>
              <w:bottom w:val="single" w:sz="4" w:space="0" w:color="auto"/>
              <w:right w:val="single" w:sz="4" w:space="0" w:color="auto"/>
            </w:tcBorders>
            <w:shd w:val="clear" w:color="auto" w:fill="auto"/>
            <w:noWrap/>
            <w:vAlign w:val="center"/>
          </w:tcPr>
          <w:p w14:paraId="6C415BF9" w14:textId="10537D56" w:rsidR="00E656F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META</w:t>
            </w:r>
          </w:p>
        </w:tc>
        <w:tc>
          <w:tcPr>
            <w:tcW w:w="1940" w:type="dxa"/>
            <w:tcBorders>
              <w:top w:val="nil"/>
              <w:left w:val="nil"/>
              <w:bottom w:val="single" w:sz="4" w:space="0" w:color="auto"/>
              <w:right w:val="single" w:sz="4" w:space="0" w:color="auto"/>
            </w:tcBorders>
            <w:shd w:val="clear" w:color="auto" w:fill="auto"/>
            <w:noWrap/>
            <w:vAlign w:val="center"/>
            <w:hideMark/>
          </w:tcPr>
          <w:p w14:paraId="22723EEB"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240E1916" w14:textId="77777777" w:rsidTr="00DA0DE6">
        <w:trPr>
          <w:trHeight w:val="300"/>
        </w:trPr>
        <w:tc>
          <w:tcPr>
            <w:tcW w:w="599" w:type="dxa"/>
            <w:tcBorders>
              <w:top w:val="nil"/>
              <w:left w:val="single" w:sz="4" w:space="0" w:color="auto"/>
              <w:bottom w:val="single" w:sz="4" w:space="0" w:color="auto"/>
              <w:right w:val="single" w:sz="4" w:space="0" w:color="auto"/>
            </w:tcBorders>
            <w:shd w:val="clear" w:color="auto" w:fill="auto"/>
            <w:noWrap/>
            <w:vAlign w:val="center"/>
            <w:hideMark/>
          </w:tcPr>
          <w:p w14:paraId="402B6B16"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3</w:t>
            </w:r>
          </w:p>
        </w:tc>
        <w:tc>
          <w:tcPr>
            <w:tcW w:w="2840" w:type="dxa"/>
            <w:tcBorders>
              <w:top w:val="nil"/>
              <w:left w:val="nil"/>
              <w:bottom w:val="single" w:sz="4" w:space="0" w:color="auto"/>
              <w:right w:val="single" w:sz="4" w:space="0" w:color="auto"/>
            </w:tcBorders>
            <w:shd w:val="clear" w:color="auto" w:fill="auto"/>
            <w:noWrap/>
            <w:vAlign w:val="center"/>
          </w:tcPr>
          <w:p w14:paraId="5CB80D12" w14:textId="14643D72" w:rsidR="00E656F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BOYACA</w:t>
            </w:r>
          </w:p>
        </w:tc>
        <w:tc>
          <w:tcPr>
            <w:tcW w:w="1940" w:type="dxa"/>
            <w:tcBorders>
              <w:top w:val="nil"/>
              <w:left w:val="nil"/>
              <w:bottom w:val="single" w:sz="4" w:space="0" w:color="auto"/>
              <w:right w:val="single" w:sz="4" w:space="0" w:color="auto"/>
            </w:tcBorders>
            <w:shd w:val="clear" w:color="auto" w:fill="auto"/>
            <w:noWrap/>
            <w:vAlign w:val="center"/>
            <w:hideMark/>
          </w:tcPr>
          <w:p w14:paraId="1BDA62D4"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5F4C2209" w14:textId="77777777" w:rsidTr="00DA0DE6">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53210"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4</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32BE7E2F" w14:textId="69097AF7" w:rsidR="00E656F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CUNDINAMARCA</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0FB99E7"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E656F0" w:rsidRPr="00E656F0" w14:paraId="0A3BB3E1" w14:textId="77777777" w:rsidTr="00DA0DE6">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9B6C" w14:textId="77777777" w:rsidR="00E656F0" w:rsidRPr="00E656F0" w:rsidRDefault="00E656F0" w:rsidP="00E656F0">
            <w:pPr>
              <w:suppressAutoHyphens w:val="0"/>
              <w:autoSpaceDN/>
              <w:spacing w:after="0" w:line="240" w:lineRule="auto"/>
              <w:jc w:val="center"/>
              <w:textAlignment w:val="auto"/>
              <w:rPr>
                <w:rFonts w:eastAsia="Times New Roman" w:cs="Calibri"/>
                <w:color w:val="000000"/>
                <w:lang w:eastAsia="es-CO"/>
              </w:rPr>
            </w:pPr>
            <w:r w:rsidRPr="00E656F0">
              <w:rPr>
                <w:rFonts w:eastAsia="Times New Roman" w:cs="Calibri"/>
                <w:color w:val="000000"/>
                <w:lang w:eastAsia="es-CO"/>
              </w:rPr>
              <w:t>5</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2D14424" w14:textId="4EBFB5BE" w:rsidR="00E656F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HUILA</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613004F9" w14:textId="77777777" w:rsidR="00E656F0" w:rsidRPr="00E656F0" w:rsidRDefault="00E656F0" w:rsidP="00E656F0">
            <w:pPr>
              <w:suppressAutoHyphens w:val="0"/>
              <w:autoSpaceDN/>
              <w:spacing w:after="0" w:line="240" w:lineRule="auto"/>
              <w:textAlignment w:val="auto"/>
              <w:rPr>
                <w:rFonts w:eastAsia="Times New Roman" w:cs="Calibri"/>
                <w:color w:val="000000"/>
                <w:lang w:eastAsia="es-CO"/>
              </w:rPr>
            </w:pPr>
            <w:r w:rsidRPr="00E656F0">
              <w:rPr>
                <w:rFonts w:eastAsia="Times New Roman" w:cs="Calibri"/>
                <w:color w:val="000000"/>
                <w:lang w:eastAsia="es-CO"/>
              </w:rPr>
              <w:t> </w:t>
            </w:r>
          </w:p>
        </w:tc>
      </w:tr>
      <w:tr w:rsidR="001A42C0" w:rsidRPr="00E656F0" w14:paraId="61ED3956"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15CA0" w14:textId="64BD948C" w:rsidR="001A42C0" w:rsidRPr="00E656F0" w:rsidRDefault="001A42C0"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6</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BCB22D1" w14:textId="48FD378A" w:rsidR="001A42C0" w:rsidRPr="00E656F0"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TOLIMA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B038AB6" w14:textId="77777777" w:rsidR="001A42C0" w:rsidRPr="00E656F0" w:rsidRDefault="001A42C0" w:rsidP="00E656F0">
            <w:pPr>
              <w:suppressAutoHyphens w:val="0"/>
              <w:autoSpaceDN/>
              <w:spacing w:after="0" w:line="240" w:lineRule="auto"/>
              <w:textAlignment w:val="auto"/>
              <w:rPr>
                <w:rFonts w:eastAsia="Times New Roman" w:cs="Calibri"/>
                <w:color w:val="000000"/>
                <w:lang w:eastAsia="es-CO"/>
              </w:rPr>
            </w:pPr>
          </w:p>
        </w:tc>
      </w:tr>
      <w:tr w:rsidR="00DA0DE6" w:rsidRPr="00E656F0" w14:paraId="3D68FAD0"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824D" w14:textId="52B67704"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7</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117D7FEB" w14:textId="5CC974B1"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ANTIOQUIA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16A119D7"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4B641704"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70F3C" w14:textId="3D00A826"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8</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50205859" w14:textId="47E3545C"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CHOCO</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3EA379C"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30F87DDE"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40806" w14:textId="5D3F8F85"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9</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DF47EF5" w14:textId="7DE61DA2"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VALLE DEL CAUCA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57B7605C"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43C90C8B"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A4201" w14:textId="2CBA8A71"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10</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2602D75D" w14:textId="79EBA66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CAUCA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560CCAB3"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1F9042FA"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7781E" w14:textId="2834F61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11</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5067F71B" w14:textId="4C5C59FE"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NARIÑO</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F7FA957"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7CC39FE2"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5964E" w14:textId="2E423AD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12</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5B53DE97" w14:textId="06332DC2"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SANTANDER</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B8F1FCC"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0F5A47D4"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4993" w14:textId="4B017850"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13</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5DE571B" w14:textId="7122708E"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CESAR</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6DC08FD1"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34323B70"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B287B" w14:textId="25CC592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14</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288CE98D" w14:textId="79AADFFC"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CALDAS</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0E88B3B"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120177C5"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FEB66" w14:textId="4A0BF194"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15</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4968124" w14:textId="005ABCA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RISARALDA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CE54128"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1A5717AD"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05E12" w14:textId="6C2C5BE0"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16</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DB59CCC" w14:textId="47BADBF3"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ATLANTICO</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B4D2A28"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700CB87C"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A03EE" w14:textId="76D8680B"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17</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DA56679" w14:textId="32017309"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BOLIVAR</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4D5925D2"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424778BE"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7CF12" w14:textId="4A3D9AF2"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18</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BBFA9A6" w14:textId="55E3015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MAGDALENA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2DC236A"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242587B7"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6104E" w14:textId="70EAD292"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19</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65CC2DF7" w14:textId="1A8ED429"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CORDOBA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650C4E52"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788A6CE0"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0C203" w14:textId="52F0708D"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20</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C1FA283" w14:textId="68A0F504"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GUAJIRA</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64AA68FC"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27DBDC7F"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FD24" w14:textId="3599BA09"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21</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33560BBF" w14:textId="7FD2BD56"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SUCRE</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70D64AC"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r w:rsidR="00DA0DE6" w:rsidRPr="00E656F0" w14:paraId="6283D77E" w14:textId="77777777" w:rsidTr="001A42C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95D70" w14:textId="4915985F"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22</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DF238A6" w14:textId="6410B89F" w:rsidR="00DA0DE6" w:rsidRDefault="00DA0DE6" w:rsidP="00E656F0">
            <w:pPr>
              <w:suppressAutoHyphens w:val="0"/>
              <w:autoSpaceDN/>
              <w:spacing w:after="0" w:line="240" w:lineRule="auto"/>
              <w:jc w:val="center"/>
              <w:textAlignment w:val="auto"/>
              <w:rPr>
                <w:rFonts w:eastAsia="Times New Roman" w:cs="Calibri"/>
                <w:color w:val="000000"/>
                <w:lang w:eastAsia="es-CO"/>
              </w:rPr>
            </w:pPr>
            <w:r>
              <w:rPr>
                <w:rFonts w:eastAsia="Times New Roman" w:cs="Calibri"/>
                <w:color w:val="000000"/>
                <w:lang w:eastAsia="es-CO"/>
              </w:rPr>
              <w:t>NORTE DE SANTANDER</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60742387" w14:textId="77777777" w:rsidR="00DA0DE6" w:rsidRPr="00E656F0" w:rsidRDefault="00DA0DE6" w:rsidP="00E656F0">
            <w:pPr>
              <w:suppressAutoHyphens w:val="0"/>
              <w:autoSpaceDN/>
              <w:spacing w:after="0" w:line="240" w:lineRule="auto"/>
              <w:textAlignment w:val="auto"/>
              <w:rPr>
                <w:rFonts w:eastAsia="Times New Roman" w:cs="Calibri"/>
                <w:color w:val="000000"/>
                <w:lang w:eastAsia="es-CO"/>
              </w:rPr>
            </w:pPr>
          </w:p>
        </w:tc>
      </w:tr>
    </w:tbl>
    <w:p w14:paraId="3FAD2946" w14:textId="7087A345" w:rsidR="00CD6F67" w:rsidRDefault="00CD6F67" w:rsidP="009160FA">
      <w:pPr>
        <w:pStyle w:val="Default"/>
        <w:jc w:val="both"/>
        <w:rPr>
          <w:rFonts w:ascii="Calibri Light" w:hAnsi="Calibri Light" w:cs="Calibri Light"/>
          <w:bCs/>
          <w:spacing w:val="3"/>
          <w:sz w:val="22"/>
          <w:szCs w:val="22"/>
        </w:rPr>
      </w:pPr>
    </w:p>
    <w:p w14:paraId="1E8F8368" w14:textId="02B0F1A5" w:rsidR="00DA0DE6" w:rsidRDefault="00DA0DE6" w:rsidP="009160FA">
      <w:pPr>
        <w:pStyle w:val="Default"/>
        <w:jc w:val="both"/>
        <w:rPr>
          <w:rFonts w:ascii="Calibri Light" w:hAnsi="Calibri Light" w:cs="Calibri Light"/>
          <w:bCs/>
          <w:spacing w:val="3"/>
          <w:sz w:val="22"/>
          <w:szCs w:val="22"/>
        </w:rPr>
      </w:pPr>
    </w:p>
    <w:p w14:paraId="5932F7A5" w14:textId="13535155" w:rsidR="00DA0DE6" w:rsidRDefault="00DA0DE6" w:rsidP="009160FA">
      <w:pPr>
        <w:pStyle w:val="Default"/>
        <w:jc w:val="both"/>
        <w:rPr>
          <w:rFonts w:ascii="Calibri Light" w:hAnsi="Calibri Light" w:cs="Calibri Light"/>
          <w:bCs/>
          <w:spacing w:val="3"/>
          <w:sz w:val="22"/>
          <w:szCs w:val="22"/>
        </w:rPr>
      </w:pPr>
    </w:p>
    <w:p w14:paraId="7E63F2EE" w14:textId="5B6B987C" w:rsidR="00DA0DE6" w:rsidRDefault="00DA0DE6" w:rsidP="009160FA">
      <w:pPr>
        <w:pStyle w:val="Default"/>
        <w:jc w:val="both"/>
        <w:rPr>
          <w:rFonts w:ascii="Calibri Light" w:hAnsi="Calibri Light" w:cs="Calibri Light"/>
          <w:bCs/>
          <w:spacing w:val="3"/>
          <w:sz w:val="22"/>
          <w:szCs w:val="22"/>
        </w:rPr>
      </w:pPr>
    </w:p>
    <w:p w14:paraId="49C5A8FC" w14:textId="77777777" w:rsidR="00DA0DE6" w:rsidRPr="00EC1442" w:rsidRDefault="00DA0DE6" w:rsidP="009160FA">
      <w:pPr>
        <w:pStyle w:val="Default"/>
        <w:jc w:val="both"/>
        <w:rPr>
          <w:rFonts w:ascii="Calibri Light" w:hAnsi="Calibri Light" w:cs="Calibri Light"/>
          <w:bCs/>
          <w:spacing w:val="3"/>
          <w:sz w:val="22"/>
          <w:szCs w:val="22"/>
        </w:rPr>
      </w:pPr>
    </w:p>
    <w:p w14:paraId="29637A51" w14:textId="77777777" w:rsidR="00413B0A" w:rsidRDefault="00413B0A" w:rsidP="00413B0A">
      <w:pPr>
        <w:pStyle w:val="Default"/>
        <w:jc w:val="both"/>
        <w:rPr>
          <w:rFonts w:asciiTheme="majorHAnsi" w:hAnsiTheme="majorHAnsi" w:cstheme="majorHAnsi"/>
          <w:sz w:val="22"/>
          <w:szCs w:val="22"/>
        </w:rPr>
      </w:pPr>
    </w:p>
    <w:p w14:paraId="1C196F7C" w14:textId="7B510BF3" w:rsidR="00D75879" w:rsidRPr="00EC1442" w:rsidRDefault="00D75879"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lastRenderedPageBreak/>
        <w:t>REQUISITOS TÉCNICO HABILITANTE No. 1</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8213B6D" w14:textId="77777777" w:rsidTr="001A42C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0D09115F" w14:textId="71BEA113" w:rsidR="00D75879" w:rsidRPr="00EC1442" w:rsidRDefault="00D75879"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 xml:space="preserve">TIEMPOS Y CONDICIONES DE </w:t>
            </w:r>
            <w:r w:rsidR="001A42C0">
              <w:rPr>
                <w:rFonts w:ascii="Calibri Light" w:hAnsi="Calibri Light" w:cs="Calibri Light"/>
                <w:b/>
                <w:color w:val="FFFFFF"/>
              </w:rPr>
              <w:t>SERVICIO</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FEC1DBD" w14:textId="77777777" w:rsidR="00D75879" w:rsidRPr="00EC1442" w:rsidRDefault="00D75879"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03DA64B" w14:textId="77777777" w:rsidR="00D75879" w:rsidRPr="00EC1442" w:rsidRDefault="00D75879"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0CC61AEB" w14:textId="77777777" w:rsidTr="00D75879">
        <w:tc>
          <w:tcPr>
            <w:tcW w:w="6799" w:type="dxa"/>
          </w:tcPr>
          <w:p w14:paraId="4DF31D96" w14:textId="1A215C47" w:rsidR="00044629" w:rsidRDefault="00044629" w:rsidP="00044629">
            <w:pPr>
              <w:spacing w:after="0" w:line="240" w:lineRule="auto"/>
              <w:rPr>
                <w:rFonts w:asciiTheme="majorHAnsi" w:hAnsiTheme="majorHAnsi" w:cstheme="majorHAnsi"/>
                <w:sz w:val="22"/>
                <w:szCs w:val="22"/>
              </w:rPr>
            </w:pPr>
            <w:r w:rsidRPr="00044629">
              <w:rPr>
                <w:rFonts w:asciiTheme="majorHAnsi" w:hAnsiTheme="majorHAnsi" w:cstheme="majorHAnsi"/>
                <w:sz w:val="22"/>
                <w:szCs w:val="22"/>
              </w:rPr>
              <w:t xml:space="preserve">El oferente deberá acreditar a través de una certificación adjunta a la oferta los tiempos de respuesta por tipo de servicio de ambulancia a ofertar (Básica y/o </w:t>
            </w:r>
            <w:r w:rsidRPr="00BD5581">
              <w:rPr>
                <w:rFonts w:asciiTheme="majorHAnsi" w:hAnsiTheme="majorHAnsi" w:cstheme="majorHAnsi"/>
                <w:sz w:val="22"/>
                <w:szCs w:val="22"/>
              </w:rPr>
              <w:t xml:space="preserve">Medicalizada) que no podrán ser superiores a </w:t>
            </w:r>
            <w:r w:rsidR="00BD5581" w:rsidRPr="00BD5581">
              <w:rPr>
                <w:rFonts w:asciiTheme="majorHAnsi" w:hAnsiTheme="majorHAnsi" w:cstheme="majorHAnsi"/>
                <w:sz w:val="22"/>
                <w:szCs w:val="22"/>
              </w:rPr>
              <w:t>treinta (</w:t>
            </w:r>
            <w:r w:rsidRPr="00BD5581">
              <w:rPr>
                <w:rFonts w:asciiTheme="majorHAnsi" w:hAnsiTheme="majorHAnsi" w:cstheme="majorHAnsi"/>
                <w:sz w:val="22"/>
                <w:szCs w:val="22"/>
              </w:rPr>
              <w:t>30</w:t>
            </w:r>
            <w:r w:rsidR="00BD5581" w:rsidRPr="00BD5581">
              <w:rPr>
                <w:rFonts w:asciiTheme="majorHAnsi" w:hAnsiTheme="majorHAnsi" w:cstheme="majorHAnsi"/>
                <w:sz w:val="22"/>
                <w:szCs w:val="22"/>
              </w:rPr>
              <w:t>)</w:t>
            </w:r>
            <w:r w:rsidRPr="00BD5581">
              <w:rPr>
                <w:rFonts w:asciiTheme="majorHAnsi" w:hAnsiTheme="majorHAnsi" w:cstheme="majorHAnsi"/>
                <w:sz w:val="22"/>
                <w:szCs w:val="22"/>
              </w:rPr>
              <w:t xml:space="preserve"> minutos</w:t>
            </w:r>
            <w:r w:rsidR="00BD5581" w:rsidRPr="00BD5581">
              <w:rPr>
                <w:rFonts w:asciiTheme="majorHAnsi" w:hAnsiTheme="majorHAnsi" w:cstheme="majorHAnsi"/>
                <w:sz w:val="22"/>
                <w:szCs w:val="22"/>
              </w:rPr>
              <w:t xml:space="preserve"> para am</w:t>
            </w:r>
            <w:r w:rsidR="00BD5581">
              <w:rPr>
                <w:rFonts w:asciiTheme="majorHAnsi" w:hAnsiTheme="majorHAnsi" w:cstheme="majorHAnsi"/>
                <w:sz w:val="22"/>
                <w:szCs w:val="22"/>
              </w:rPr>
              <w:t>bulancia medicalizada y cuarenta y cinco (45) minutos para ambulancia básica</w:t>
            </w:r>
          </w:p>
          <w:p w14:paraId="0B835718" w14:textId="77777777" w:rsidR="00044629" w:rsidRDefault="00044629" w:rsidP="00044629">
            <w:pPr>
              <w:spacing w:after="0" w:line="240" w:lineRule="auto"/>
              <w:rPr>
                <w:rFonts w:asciiTheme="majorHAnsi" w:hAnsiTheme="majorHAnsi" w:cstheme="majorHAnsi"/>
                <w:sz w:val="22"/>
                <w:szCs w:val="22"/>
              </w:rPr>
            </w:pPr>
          </w:p>
          <w:p w14:paraId="15AFC951" w14:textId="02C2F024" w:rsidR="00D75879" w:rsidRPr="00EC1442" w:rsidRDefault="001A42C0" w:rsidP="00044629">
            <w:pPr>
              <w:spacing w:after="0" w:line="240" w:lineRule="auto"/>
              <w:rPr>
                <w:rFonts w:asciiTheme="majorHAnsi" w:hAnsiTheme="majorHAnsi" w:cstheme="majorHAnsi"/>
                <w:b/>
                <w:sz w:val="22"/>
                <w:szCs w:val="22"/>
              </w:rPr>
            </w:pPr>
            <w:r w:rsidRPr="001A42C0">
              <w:rPr>
                <w:rFonts w:asciiTheme="majorHAnsi" w:hAnsiTheme="majorHAnsi" w:cstheme="majorHAnsi"/>
                <w:sz w:val="22"/>
                <w:szCs w:val="22"/>
              </w:rPr>
              <w:t>Además, el oferente deberá acred</w:t>
            </w:r>
            <w:bookmarkStart w:id="4" w:name="_GoBack"/>
            <w:bookmarkEnd w:id="4"/>
            <w:r w:rsidRPr="001A42C0">
              <w:rPr>
                <w:rFonts w:asciiTheme="majorHAnsi" w:hAnsiTheme="majorHAnsi" w:cstheme="majorHAnsi"/>
                <w:sz w:val="22"/>
                <w:szCs w:val="22"/>
              </w:rPr>
              <w:t>itar en la oferta, que garantiza la respuesta en los tiempos establecidos anteriormente.</w:t>
            </w:r>
          </w:p>
        </w:tc>
        <w:tc>
          <w:tcPr>
            <w:tcW w:w="993" w:type="dxa"/>
          </w:tcPr>
          <w:p w14:paraId="13CAF83A"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6CA18DB4" w14:textId="77777777" w:rsidR="00D75879" w:rsidRPr="00EC1442" w:rsidRDefault="00D75879" w:rsidP="00EC1442">
            <w:pPr>
              <w:pStyle w:val="Default"/>
              <w:rPr>
                <w:rFonts w:asciiTheme="majorHAnsi" w:hAnsiTheme="majorHAnsi" w:cstheme="majorHAnsi"/>
                <w:b/>
                <w:sz w:val="22"/>
                <w:szCs w:val="22"/>
              </w:rPr>
            </w:pPr>
          </w:p>
        </w:tc>
      </w:tr>
    </w:tbl>
    <w:p w14:paraId="62F5F9E2" w14:textId="77777777" w:rsidR="00D75879" w:rsidRPr="00EC1442" w:rsidRDefault="00D75879" w:rsidP="00EC1442">
      <w:pPr>
        <w:pStyle w:val="Default"/>
        <w:jc w:val="both"/>
        <w:rPr>
          <w:rFonts w:asciiTheme="majorHAnsi" w:hAnsiTheme="majorHAnsi" w:cstheme="majorHAnsi"/>
          <w:b/>
          <w:sz w:val="22"/>
          <w:szCs w:val="22"/>
        </w:rPr>
      </w:pPr>
    </w:p>
    <w:p w14:paraId="38411A38" w14:textId="38C4FE77" w:rsidR="00D75879" w:rsidRPr="00EC1442" w:rsidRDefault="00D75879"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No. 2</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F7F7EDA" w14:textId="77777777" w:rsidTr="001A42C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589A7864" w14:textId="7A027D24" w:rsidR="00D75879" w:rsidRPr="00EC1442" w:rsidRDefault="001A42C0" w:rsidP="001A42C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CERTIFICACIÓN DE CUMPLIMIENTO DE ESTÁNDARES DE HABILITACIÓN</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096939" w14:textId="11660D74" w:rsidR="00D75879"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1681D4" w14:textId="23504DE3" w:rsidR="00D75879"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5190F04B" w14:textId="77777777" w:rsidTr="00200C4A">
        <w:tc>
          <w:tcPr>
            <w:tcW w:w="6799" w:type="dxa"/>
          </w:tcPr>
          <w:p w14:paraId="747DC591" w14:textId="77777777" w:rsidR="001A42C0" w:rsidRPr="001A42C0" w:rsidRDefault="001A42C0" w:rsidP="001A42C0">
            <w:pPr>
              <w:pStyle w:val="Default"/>
              <w:rPr>
                <w:rFonts w:asciiTheme="majorHAnsi" w:hAnsiTheme="majorHAnsi" w:cstheme="majorHAnsi"/>
                <w:color w:val="auto"/>
                <w:sz w:val="22"/>
                <w:szCs w:val="22"/>
              </w:rPr>
            </w:pPr>
            <w:r w:rsidRPr="001A42C0">
              <w:rPr>
                <w:rFonts w:asciiTheme="majorHAnsi" w:hAnsiTheme="majorHAnsi" w:cstheme="majorHAnsi"/>
                <w:color w:val="auto"/>
                <w:sz w:val="22"/>
                <w:szCs w:val="22"/>
              </w:rPr>
              <w:t>El oferente deberá acreditar mediante certificación suscrita por el representante legal que cumple con los estándares de la Resolución 3100 de 2019 o en caso tal certificar que se encuentran en periodo de transición.</w:t>
            </w:r>
          </w:p>
          <w:p w14:paraId="181153F9" w14:textId="77777777" w:rsidR="001A42C0" w:rsidRPr="001A42C0" w:rsidRDefault="001A42C0" w:rsidP="001A42C0">
            <w:pPr>
              <w:pStyle w:val="Default"/>
              <w:rPr>
                <w:rFonts w:asciiTheme="majorHAnsi" w:hAnsiTheme="majorHAnsi" w:cstheme="majorHAnsi"/>
                <w:color w:val="auto"/>
                <w:sz w:val="22"/>
                <w:szCs w:val="22"/>
              </w:rPr>
            </w:pPr>
          </w:p>
          <w:p w14:paraId="2C3F3041" w14:textId="6BCF3A84" w:rsidR="00D75879" w:rsidRPr="00EC1442" w:rsidRDefault="001A42C0" w:rsidP="001A42C0">
            <w:pPr>
              <w:pStyle w:val="Default"/>
              <w:rPr>
                <w:rFonts w:asciiTheme="majorHAnsi" w:hAnsiTheme="majorHAnsi" w:cstheme="majorHAnsi"/>
                <w:b/>
                <w:sz w:val="22"/>
                <w:szCs w:val="22"/>
              </w:rPr>
            </w:pPr>
            <w:r w:rsidRPr="001A42C0">
              <w:rPr>
                <w:rFonts w:asciiTheme="majorHAnsi" w:hAnsiTheme="majorHAnsi" w:cstheme="majorHAnsi"/>
                <w:color w:val="auto"/>
                <w:sz w:val="22"/>
                <w:szCs w:val="22"/>
              </w:rPr>
              <w:t>Para los prestadores que se encuentran certificados en Sistema Único de Habilitación (Con Resolución 3100 de 2019), bastará con remitir la respectiva certificación emitida por la Secretaría Departamental de Salud.</w:t>
            </w:r>
          </w:p>
        </w:tc>
        <w:tc>
          <w:tcPr>
            <w:tcW w:w="993" w:type="dxa"/>
          </w:tcPr>
          <w:p w14:paraId="0F2AE703"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7BED16CF" w14:textId="77777777" w:rsidR="00D75879" w:rsidRPr="00EC1442" w:rsidRDefault="00D75879" w:rsidP="00EC1442">
            <w:pPr>
              <w:pStyle w:val="Default"/>
              <w:rPr>
                <w:rFonts w:asciiTheme="majorHAnsi" w:hAnsiTheme="majorHAnsi" w:cstheme="majorHAnsi"/>
                <w:b/>
                <w:sz w:val="22"/>
                <w:szCs w:val="22"/>
              </w:rPr>
            </w:pPr>
          </w:p>
        </w:tc>
      </w:tr>
    </w:tbl>
    <w:p w14:paraId="00535757" w14:textId="77777777" w:rsidR="00D75879" w:rsidRDefault="00D75879" w:rsidP="00EC1442">
      <w:pPr>
        <w:pStyle w:val="Default"/>
        <w:jc w:val="both"/>
        <w:rPr>
          <w:rFonts w:asciiTheme="majorHAnsi" w:hAnsiTheme="majorHAnsi" w:cstheme="majorHAnsi"/>
          <w:b/>
          <w:sz w:val="22"/>
          <w:szCs w:val="22"/>
        </w:rPr>
      </w:pPr>
    </w:p>
    <w:p w14:paraId="7890256C" w14:textId="775E0F62" w:rsidR="00EC1442" w:rsidRPr="00EC1442" w:rsidRDefault="00EC1442"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No. 3</w:t>
      </w:r>
    </w:p>
    <w:tbl>
      <w:tblPr>
        <w:tblW w:w="8828" w:type="dxa"/>
        <w:tblCellMar>
          <w:left w:w="10" w:type="dxa"/>
          <w:right w:w="10" w:type="dxa"/>
        </w:tblCellMar>
        <w:tblLook w:val="0000" w:firstRow="0" w:lastRow="0" w:firstColumn="0" w:lastColumn="0" w:noHBand="0" w:noVBand="0"/>
      </w:tblPr>
      <w:tblGrid>
        <w:gridCol w:w="6799"/>
        <w:gridCol w:w="993"/>
        <w:gridCol w:w="1036"/>
      </w:tblGrid>
      <w:tr w:rsidR="00D75879" w:rsidRPr="00EC1442" w14:paraId="22B0969D" w14:textId="77777777" w:rsidTr="001A42C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3690423B" w14:textId="16D7F322" w:rsidR="00D75879" w:rsidRPr="00EC1442" w:rsidRDefault="001A42C0" w:rsidP="001A42C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CONSTANCIA DE HABILITACIÓN</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749A1D5" w14:textId="50F1543F" w:rsidR="00D75879"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ED23E66" w14:textId="27773354" w:rsidR="00D75879"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D75879" w:rsidRPr="00EC1442" w14:paraId="51BCB952" w14:textId="77777777" w:rsidTr="00200C4A">
        <w:tc>
          <w:tcPr>
            <w:tcW w:w="6799" w:type="dxa"/>
          </w:tcPr>
          <w:p w14:paraId="26BA603B" w14:textId="77777777" w:rsidR="001A42C0" w:rsidRPr="001A42C0" w:rsidRDefault="001A42C0" w:rsidP="001A42C0">
            <w:pPr>
              <w:pStyle w:val="Default"/>
              <w:rPr>
                <w:rFonts w:asciiTheme="majorHAnsi" w:hAnsiTheme="majorHAnsi" w:cstheme="majorHAnsi"/>
                <w:color w:val="auto"/>
                <w:sz w:val="22"/>
                <w:szCs w:val="22"/>
              </w:rPr>
            </w:pPr>
            <w:r w:rsidRPr="001A42C0">
              <w:rPr>
                <w:rFonts w:asciiTheme="majorHAnsi" w:hAnsiTheme="majorHAnsi" w:cstheme="majorHAnsi"/>
                <w:color w:val="auto"/>
                <w:sz w:val="22"/>
                <w:szCs w:val="22"/>
              </w:rPr>
              <w:t>Es requisito indispensable que todas las ofertas deben traer adjunta la constancia de habilitación vigente expedida por la Secretaría de Salud departamental de cada uno de los departamentos en los cuales indica cobertura en la oferta, no mayor a un mes de expedida en el momento de la evaluación.</w:t>
            </w:r>
          </w:p>
          <w:p w14:paraId="570A7506" w14:textId="77777777" w:rsidR="001A42C0" w:rsidRPr="001A42C0" w:rsidRDefault="001A42C0" w:rsidP="001A42C0">
            <w:pPr>
              <w:pStyle w:val="Default"/>
              <w:rPr>
                <w:rFonts w:asciiTheme="majorHAnsi" w:hAnsiTheme="majorHAnsi" w:cstheme="majorHAnsi"/>
                <w:color w:val="auto"/>
                <w:sz w:val="22"/>
                <w:szCs w:val="22"/>
              </w:rPr>
            </w:pPr>
          </w:p>
          <w:p w14:paraId="1F8AE6C5" w14:textId="77777777" w:rsidR="00044629" w:rsidRPr="00044629" w:rsidRDefault="00044629" w:rsidP="00044629">
            <w:pPr>
              <w:pStyle w:val="Default"/>
              <w:rPr>
                <w:rFonts w:asciiTheme="majorHAnsi" w:hAnsiTheme="majorHAnsi" w:cstheme="majorHAnsi"/>
                <w:color w:val="auto"/>
                <w:sz w:val="22"/>
                <w:szCs w:val="22"/>
              </w:rPr>
            </w:pPr>
            <w:r w:rsidRPr="00044629">
              <w:rPr>
                <w:rFonts w:asciiTheme="majorHAnsi" w:hAnsiTheme="majorHAnsi" w:cstheme="majorHAnsi"/>
                <w:color w:val="auto"/>
                <w:sz w:val="22"/>
                <w:szCs w:val="22"/>
              </w:rPr>
              <w:t>En caso de no tener la constancia de habilitación vigente deberán adjuntar el documento denominado “estado actual del prestador de servicios de salud antes de realizar la novedad” con una fecha no mayor a cinco (05) días de impresión.</w:t>
            </w:r>
          </w:p>
          <w:p w14:paraId="2EC3E577" w14:textId="77777777" w:rsidR="00044629" w:rsidRPr="00044629" w:rsidRDefault="00044629" w:rsidP="00044629">
            <w:pPr>
              <w:pStyle w:val="Default"/>
              <w:rPr>
                <w:rFonts w:asciiTheme="majorHAnsi" w:hAnsiTheme="majorHAnsi" w:cstheme="majorHAnsi"/>
                <w:color w:val="auto"/>
                <w:sz w:val="22"/>
                <w:szCs w:val="22"/>
              </w:rPr>
            </w:pPr>
          </w:p>
          <w:p w14:paraId="3C57EE7E" w14:textId="2C46CE2A" w:rsidR="00D75879" w:rsidRPr="00EC1442" w:rsidRDefault="00044629" w:rsidP="00044629">
            <w:pPr>
              <w:pStyle w:val="Default"/>
              <w:rPr>
                <w:rFonts w:asciiTheme="majorHAnsi" w:hAnsiTheme="majorHAnsi" w:cstheme="majorHAnsi"/>
                <w:b/>
                <w:sz w:val="22"/>
                <w:szCs w:val="22"/>
              </w:rPr>
            </w:pPr>
            <w:r w:rsidRPr="00044629">
              <w:rPr>
                <w:rFonts w:asciiTheme="majorHAnsi" w:hAnsiTheme="majorHAnsi" w:cstheme="majorHAnsi"/>
                <w:color w:val="auto"/>
                <w:sz w:val="22"/>
                <w:szCs w:val="22"/>
              </w:rPr>
              <w:t>En el caso de ofertas plurales estos certificados deben ser acreditados por cada uno de los componentes de la oferta plural.</w:t>
            </w:r>
          </w:p>
        </w:tc>
        <w:tc>
          <w:tcPr>
            <w:tcW w:w="993" w:type="dxa"/>
          </w:tcPr>
          <w:p w14:paraId="146521BB" w14:textId="77777777" w:rsidR="00D75879" w:rsidRPr="00EC1442" w:rsidRDefault="00D75879" w:rsidP="00EC1442">
            <w:pPr>
              <w:pStyle w:val="Default"/>
              <w:rPr>
                <w:rFonts w:asciiTheme="majorHAnsi" w:hAnsiTheme="majorHAnsi" w:cstheme="majorHAnsi"/>
                <w:b/>
                <w:sz w:val="22"/>
                <w:szCs w:val="22"/>
              </w:rPr>
            </w:pPr>
          </w:p>
        </w:tc>
        <w:tc>
          <w:tcPr>
            <w:tcW w:w="1036" w:type="dxa"/>
          </w:tcPr>
          <w:p w14:paraId="06CBC121" w14:textId="77777777" w:rsidR="00D75879" w:rsidRPr="00EC1442" w:rsidRDefault="00D75879" w:rsidP="00EC1442">
            <w:pPr>
              <w:pStyle w:val="Default"/>
              <w:rPr>
                <w:rFonts w:asciiTheme="majorHAnsi" w:hAnsiTheme="majorHAnsi" w:cstheme="majorHAnsi"/>
                <w:b/>
                <w:sz w:val="22"/>
                <w:szCs w:val="22"/>
              </w:rPr>
            </w:pPr>
          </w:p>
        </w:tc>
      </w:tr>
    </w:tbl>
    <w:p w14:paraId="56C783D1" w14:textId="77777777" w:rsidR="00D75879" w:rsidRDefault="00D75879" w:rsidP="00413B0A">
      <w:pPr>
        <w:pStyle w:val="Default"/>
        <w:jc w:val="both"/>
        <w:rPr>
          <w:rFonts w:asciiTheme="majorHAnsi" w:hAnsiTheme="majorHAnsi" w:cstheme="majorHAnsi"/>
          <w:sz w:val="22"/>
          <w:szCs w:val="22"/>
        </w:rPr>
      </w:pPr>
    </w:p>
    <w:p w14:paraId="12CE0D9D" w14:textId="19CF533C" w:rsidR="00EC1442" w:rsidRDefault="00EC1442" w:rsidP="00EC1442">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sidR="001A42C0">
        <w:rPr>
          <w:rFonts w:asciiTheme="majorHAnsi" w:hAnsiTheme="majorHAnsi" w:cstheme="majorHAnsi"/>
          <w:b/>
          <w:sz w:val="22"/>
          <w:szCs w:val="22"/>
        </w:rPr>
        <w:t>o. 4</w:t>
      </w:r>
    </w:p>
    <w:tbl>
      <w:tblPr>
        <w:tblW w:w="8828" w:type="dxa"/>
        <w:tblCellMar>
          <w:left w:w="10" w:type="dxa"/>
          <w:right w:w="10" w:type="dxa"/>
        </w:tblCellMar>
        <w:tblLook w:val="0000" w:firstRow="0" w:lastRow="0" w:firstColumn="0" w:lastColumn="0" w:noHBand="0" w:noVBand="0"/>
      </w:tblPr>
      <w:tblGrid>
        <w:gridCol w:w="6799"/>
        <w:gridCol w:w="993"/>
        <w:gridCol w:w="1036"/>
      </w:tblGrid>
      <w:tr w:rsidR="001A42C0" w:rsidRPr="00EC1442" w14:paraId="4709C4A9" w14:textId="77777777" w:rsidTr="009773B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35494E72" w14:textId="2C1455BB" w:rsidR="001A42C0" w:rsidRPr="00EC1442" w:rsidRDefault="001A42C0" w:rsidP="009773B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CERTIFICADO DE REVISIÓN TÉCNICO MECÁNICA VIGENTE</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585348D9" w14:textId="0F65D0B0"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E1E9A15" w14:textId="390AEF60"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1A42C0" w:rsidRPr="00EC1442" w14:paraId="40DF2078" w14:textId="77777777" w:rsidTr="009773B0">
        <w:tc>
          <w:tcPr>
            <w:tcW w:w="6799" w:type="dxa"/>
          </w:tcPr>
          <w:p w14:paraId="67F83EE7" w14:textId="77777777" w:rsidR="001A42C0" w:rsidRDefault="001A42C0" w:rsidP="001A42C0">
            <w:pPr>
              <w:pStyle w:val="Default"/>
              <w:rPr>
                <w:rFonts w:asciiTheme="majorHAnsi" w:hAnsiTheme="majorHAnsi" w:cstheme="majorHAnsi"/>
                <w:i/>
                <w:color w:val="auto"/>
                <w:sz w:val="22"/>
                <w:szCs w:val="22"/>
              </w:rPr>
            </w:pPr>
            <w:r w:rsidRPr="001A42C0">
              <w:rPr>
                <w:rFonts w:asciiTheme="majorHAnsi" w:hAnsiTheme="majorHAnsi" w:cstheme="majorHAnsi"/>
                <w:color w:val="auto"/>
                <w:sz w:val="22"/>
                <w:szCs w:val="22"/>
              </w:rPr>
              <w:lastRenderedPageBreak/>
              <w:t>Los oferentes deberán remitir el certificado de revisión técnico mecánica y de gases vigente, teniendo en cuenta el Código Nacional de Tránsito, donde las ambulancias hacen parte de vehículos de servicio público, como se describe en el parágrafo No. 1 del ARTÍCULO 51. “</w:t>
            </w:r>
            <w:r w:rsidRPr="001A42C0">
              <w:rPr>
                <w:rFonts w:asciiTheme="majorHAnsi" w:hAnsiTheme="majorHAnsi" w:cstheme="majorHAnsi"/>
                <w:i/>
                <w:color w:val="auto"/>
                <w:sz w:val="22"/>
                <w:szCs w:val="22"/>
              </w:rPr>
              <w:t>REVISIÓN VEHÍCULOS DE SERVICIO PÚBLICO”:</w:t>
            </w:r>
          </w:p>
          <w:p w14:paraId="18217518" w14:textId="77777777" w:rsidR="001A42C0" w:rsidRPr="001A42C0" w:rsidRDefault="001A42C0" w:rsidP="001A42C0">
            <w:pPr>
              <w:pStyle w:val="Default"/>
              <w:rPr>
                <w:rFonts w:asciiTheme="majorHAnsi" w:hAnsiTheme="majorHAnsi" w:cstheme="majorHAnsi"/>
                <w:i/>
                <w:color w:val="auto"/>
                <w:sz w:val="22"/>
                <w:szCs w:val="22"/>
              </w:rPr>
            </w:pPr>
          </w:p>
          <w:p w14:paraId="39920B52" w14:textId="77777777" w:rsidR="001A42C0" w:rsidRDefault="001A42C0" w:rsidP="001A42C0">
            <w:pPr>
              <w:pStyle w:val="Default"/>
              <w:rPr>
                <w:rFonts w:asciiTheme="majorHAnsi" w:hAnsiTheme="majorHAnsi" w:cstheme="majorHAnsi"/>
                <w:i/>
                <w:color w:val="auto"/>
                <w:sz w:val="22"/>
                <w:szCs w:val="22"/>
              </w:rPr>
            </w:pPr>
            <w:r w:rsidRPr="001A42C0">
              <w:rPr>
                <w:rFonts w:asciiTheme="majorHAnsi" w:hAnsiTheme="majorHAnsi" w:cstheme="majorHAnsi"/>
                <w:i/>
                <w:color w:val="auto"/>
                <w:sz w:val="22"/>
                <w:szCs w:val="22"/>
              </w:rPr>
              <w:t>PARÁGRAFO 1o. Para efectos de la revisión técnico-mecánica, se asimilarán a vehículos de servicio público aquellos que prestan servicios como atención de incendios, recolección de basura, ambulancias.</w:t>
            </w:r>
          </w:p>
          <w:p w14:paraId="6753E267" w14:textId="77777777" w:rsidR="001A42C0" w:rsidRPr="001A42C0" w:rsidRDefault="001A42C0" w:rsidP="001A42C0">
            <w:pPr>
              <w:pStyle w:val="Default"/>
              <w:rPr>
                <w:rFonts w:asciiTheme="majorHAnsi" w:hAnsiTheme="majorHAnsi" w:cstheme="majorHAnsi"/>
                <w:i/>
                <w:color w:val="auto"/>
                <w:sz w:val="22"/>
                <w:szCs w:val="22"/>
              </w:rPr>
            </w:pPr>
          </w:p>
          <w:p w14:paraId="6FA959B0" w14:textId="32C915BE" w:rsidR="001A42C0" w:rsidRPr="00EC1442" w:rsidRDefault="001A42C0" w:rsidP="001A42C0">
            <w:pPr>
              <w:pStyle w:val="Default"/>
              <w:rPr>
                <w:rFonts w:asciiTheme="majorHAnsi" w:hAnsiTheme="majorHAnsi" w:cstheme="majorHAnsi"/>
                <w:b/>
                <w:sz w:val="22"/>
                <w:szCs w:val="22"/>
              </w:rPr>
            </w:pPr>
            <w:r w:rsidRPr="001A42C0">
              <w:rPr>
                <w:rFonts w:asciiTheme="majorHAnsi" w:hAnsiTheme="majorHAnsi" w:cstheme="majorHAnsi"/>
                <w:color w:val="auto"/>
                <w:sz w:val="22"/>
                <w:szCs w:val="22"/>
              </w:rPr>
              <w:t xml:space="preserve">Así las cosas, de acuerdo al Decreto 019 de 2012, Capitulo 15, Artículo 52, el cual expresa lo siguiente: …. </w:t>
            </w:r>
            <w:r w:rsidRPr="001A42C0">
              <w:rPr>
                <w:rFonts w:asciiTheme="majorHAnsi" w:hAnsiTheme="majorHAnsi" w:cstheme="majorHAnsi"/>
                <w:i/>
                <w:color w:val="auto"/>
                <w:sz w:val="22"/>
                <w:szCs w:val="22"/>
              </w:rPr>
              <w:t>Los vehículos nuevos de servicio público, así como motocicletas y similares, se someterán a la primera revisión técnico-mecánica y de emisiones contaminantes al cumplir dos (2) años contados a partir de su fecha de matrícula, luego anualmente…</w:t>
            </w:r>
          </w:p>
        </w:tc>
        <w:tc>
          <w:tcPr>
            <w:tcW w:w="993" w:type="dxa"/>
          </w:tcPr>
          <w:p w14:paraId="4EE2A302" w14:textId="77777777" w:rsidR="001A42C0" w:rsidRPr="00EC1442" w:rsidRDefault="001A42C0" w:rsidP="009773B0">
            <w:pPr>
              <w:pStyle w:val="Default"/>
              <w:rPr>
                <w:rFonts w:asciiTheme="majorHAnsi" w:hAnsiTheme="majorHAnsi" w:cstheme="majorHAnsi"/>
                <w:b/>
                <w:sz w:val="22"/>
                <w:szCs w:val="22"/>
              </w:rPr>
            </w:pPr>
          </w:p>
        </w:tc>
        <w:tc>
          <w:tcPr>
            <w:tcW w:w="1036" w:type="dxa"/>
          </w:tcPr>
          <w:p w14:paraId="6794571F" w14:textId="77777777" w:rsidR="001A42C0" w:rsidRPr="00EC1442" w:rsidRDefault="001A42C0" w:rsidP="009773B0">
            <w:pPr>
              <w:pStyle w:val="Default"/>
              <w:rPr>
                <w:rFonts w:asciiTheme="majorHAnsi" w:hAnsiTheme="majorHAnsi" w:cstheme="majorHAnsi"/>
                <w:b/>
                <w:sz w:val="22"/>
                <w:szCs w:val="22"/>
              </w:rPr>
            </w:pPr>
          </w:p>
        </w:tc>
      </w:tr>
    </w:tbl>
    <w:p w14:paraId="094AE8BD" w14:textId="77777777" w:rsidR="001A42C0" w:rsidRDefault="001A42C0" w:rsidP="00EC1442">
      <w:pPr>
        <w:pStyle w:val="Default"/>
        <w:jc w:val="both"/>
        <w:rPr>
          <w:rFonts w:asciiTheme="majorHAnsi" w:hAnsiTheme="majorHAnsi" w:cstheme="majorHAnsi"/>
          <w:b/>
          <w:sz w:val="22"/>
          <w:szCs w:val="22"/>
        </w:rPr>
      </w:pPr>
    </w:p>
    <w:p w14:paraId="34240C0B" w14:textId="1777524A" w:rsidR="00CD6F67" w:rsidRDefault="00CD6F67" w:rsidP="00CD6F67">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Pr>
          <w:rFonts w:asciiTheme="majorHAnsi" w:hAnsiTheme="majorHAnsi" w:cstheme="majorHAnsi"/>
          <w:b/>
          <w:sz w:val="22"/>
          <w:szCs w:val="22"/>
        </w:rPr>
        <w:t>o. 5</w:t>
      </w:r>
    </w:p>
    <w:tbl>
      <w:tblPr>
        <w:tblW w:w="8828" w:type="dxa"/>
        <w:tblCellMar>
          <w:left w:w="10" w:type="dxa"/>
          <w:right w:w="10" w:type="dxa"/>
        </w:tblCellMar>
        <w:tblLook w:val="0000" w:firstRow="0" w:lastRow="0" w:firstColumn="0" w:lastColumn="0" w:noHBand="0" w:noVBand="0"/>
      </w:tblPr>
      <w:tblGrid>
        <w:gridCol w:w="6799"/>
        <w:gridCol w:w="993"/>
        <w:gridCol w:w="1036"/>
      </w:tblGrid>
      <w:tr w:rsidR="00CD6F67" w:rsidRPr="00EC1442" w14:paraId="1EF8A13C" w14:textId="77777777" w:rsidTr="001A42C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5397F4F1" w14:textId="01AD0A2A" w:rsidR="00CD6F67" w:rsidRPr="00EC1442" w:rsidRDefault="001A42C0" w:rsidP="001A42C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COPIA DE LA TARJETA DE PROPIEDAD DE LOS VEHÍCULOS</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79C9972" w14:textId="489F1DF1" w:rsidR="00CD6F67"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DB7605D" w14:textId="62EE9697" w:rsidR="00CD6F67" w:rsidRPr="00EC1442" w:rsidRDefault="001A42C0" w:rsidP="001A42C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CD6F67" w:rsidRPr="00EC1442" w14:paraId="02F98793" w14:textId="77777777" w:rsidTr="007A368B">
        <w:tc>
          <w:tcPr>
            <w:tcW w:w="6799" w:type="dxa"/>
          </w:tcPr>
          <w:p w14:paraId="130A7505" w14:textId="5685F7CE" w:rsidR="00CD6F67" w:rsidRPr="00EC1442" w:rsidRDefault="001A42C0" w:rsidP="007A368B">
            <w:pPr>
              <w:pStyle w:val="Default"/>
              <w:rPr>
                <w:rFonts w:asciiTheme="majorHAnsi" w:hAnsiTheme="majorHAnsi" w:cstheme="majorHAnsi"/>
                <w:b/>
                <w:sz w:val="22"/>
                <w:szCs w:val="22"/>
              </w:rPr>
            </w:pPr>
            <w:r w:rsidRPr="001A42C0">
              <w:rPr>
                <w:rFonts w:asciiTheme="majorHAnsi" w:hAnsiTheme="majorHAnsi" w:cstheme="majorHAnsi"/>
                <w:sz w:val="22"/>
              </w:rPr>
              <w:t>El oferente deberá presentar la tarjeta de propiedad de todos los vehículos que se encuentran inscritos en el Registro Especial de Prestadores de servicios de salud - REPS, en el ítem de capacidad instalada</w:t>
            </w:r>
          </w:p>
        </w:tc>
        <w:tc>
          <w:tcPr>
            <w:tcW w:w="993" w:type="dxa"/>
          </w:tcPr>
          <w:p w14:paraId="1337F100" w14:textId="77777777" w:rsidR="00CD6F67" w:rsidRPr="00EC1442" w:rsidRDefault="00CD6F67" w:rsidP="007A368B">
            <w:pPr>
              <w:pStyle w:val="Default"/>
              <w:rPr>
                <w:rFonts w:asciiTheme="majorHAnsi" w:hAnsiTheme="majorHAnsi" w:cstheme="majorHAnsi"/>
                <w:b/>
                <w:sz w:val="22"/>
                <w:szCs w:val="22"/>
              </w:rPr>
            </w:pPr>
          </w:p>
        </w:tc>
        <w:tc>
          <w:tcPr>
            <w:tcW w:w="1036" w:type="dxa"/>
          </w:tcPr>
          <w:p w14:paraId="6425389B" w14:textId="77777777" w:rsidR="00CD6F67" w:rsidRPr="00EC1442" w:rsidRDefault="00CD6F67" w:rsidP="007A368B">
            <w:pPr>
              <w:pStyle w:val="Default"/>
              <w:rPr>
                <w:rFonts w:asciiTheme="majorHAnsi" w:hAnsiTheme="majorHAnsi" w:cstheme="majorHAnsi"/>
                <w:b/>
                <w:sz w:val="22"/>
                <w:szCs w:val="22"/>
              </w:rPr>
            </w:pPr>
          </w:p>
        </w:tc>
      </w:tr>
    </w:tbl>
    <w:p w14:paraId="3A8CFC63" w14:textId="77777777" w:rsidR="00CD6F67" w:rsidRDefault="00CD6F67" w:rsidP="00CD6F67">
      <w:pPr>
        <w:spacing w:after="0"/>
        <w:jc w:val="both"/>
        <w:rPr>
          <w:rFonts w:asciiTheme="majorHAnsi" w:hAnsiTheme="majorHAnsi" w:cstheme="majorHAnsi"/>
        </w:rPr>
      </w:pPr>
    </w:p>
    <w:p w14:paraId="52F9138D" w14:textId="45925B30" w:rsidR="001A42C0" w:rsidRDefault="001A42C0" w:rsidP="001A42C0">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Pr>
          <w:rFonts w:asciiTheme="majorHAnsi" w:hAnsiTheme="majorHAnsi" w:cstheme="majorHAnsi"/>
          <w:b/>
          <w:sz w:val="22"/>
          <w:szCs w:val="22"/>
        </w:rPr>
        <w:t>o. 6</w:t>
      </w:r>
    </w:p>
    <w:tbl>
      <w:tblPr>
        <w:tblW w:w="8828" w:type="dxa"/>
        <w:tblCellMar>
          <w:left w:w="10" w:type="dxa"/>
          <w:right w:w="10" w:type="dxa"/>
        </w:tblCellMar>
        <w:tblLook w:val="0000" w:firstRow="0" w:lastRow="0" w:firstColumn="0" w:lastColumn="0" w:noHBand="0" w:noVBand="0"/>
      </w:tblPr>
      <w:tblGrid>
        <w:gridCol w:w="6799"/>
        <w:gridCol w:w="993"/>
        <w:gridCol w:w="1036"/>
      </w:tblGrid>
      <w:tr w:rsidR="001A42C0" w:rsidRPr="00EC1442" w14:paraId="660584C0" w14:textId="77777777" w:rsidTr="009773B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386FF35F" w14:textId="7A0C8EAD" w:rsidR="001A42C0" w:rsidRPr="00EC1442" w:rsidRDefault="001A42C0" w:rsidP="009773B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COPIA DEL SEGURO OBLIGATORIO DE ACCIDENTES DE TRÁNSITO – SOAT</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9D8539C" w14:textId="49A52062"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3B0C682E" w14:textId="272D750B"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1A42C0" w:rsidRPr="00EC1442" w14:paraId="550891D3" w14:textId="77777777" w:rsidTr="009773B0">
        <w:tc>
          <w:tcPr>
            <w:tcW w:w="6799" w:type="dxa"/>
          </w:tcPr>
          <w:p w14:paraId="7CC2A3FF" w14:textId="01B2CC9F" w:rsidR="001A42C0" w:rsidRPr="00EC1442" w:rsidRDefault="001A42C0" w:rsidP="009773B0">
            <w:pPr>
              <w:pStyle w:val="Default"/>
              <w:rPr>
                <w:rFonts w:asciiTheme="majorHAnsi" w:hAnsiTheme="majorHAnsi" w:cstheme="majorHAnsi"/>
                <w:b/>
                <w:sz w:val="22"/>
                <w:szCs w:val="22"/>
              </w:rPr>
            </w:pPr>
            <w:r w:rsidRPr="001A42C0">
              <w:rPr>
                <w:rFonts w:asciiTheme="majorHAnsi" w:hAnsiTheme="majorHAnsi" w:cstheme="majorHAnsi"/>
                <w:sz w:val="22"/>
              </w:rPr>
              <w:t>El oferente deberá presentar copia del seguro obligatorio de accidentes de tránsito vigente por cada uno de los vehículos que se encuentran inscritos en el Registro Especial de Prestadores de servicios de salud – REPS</w:t>
            </w:r>
          </w:p>
        </w:tc>
        <w:tc>
          <w:tcPr>
            <w:tcW w:w="993" w:type="dxa"/>
          </w:tcPr>
          <w:p w14:paraId="521A5D34" w14:textId="77777777" w:rsidR="001A42C0" w:rsidRPr="00EC1442" w:rsidRDefault="001A42C0" w:rsidP="009773B0">
            <w:pPr>
              <w:pStyle w:val="Default"/>
              <w:rPr>
                <w:rFonts w:asciiTheme="majorHAnsi" w:hAnsiTheme="majorHAnsi" w:cstheme="majorHAnsi"/>
                <w:b/>
                <w:sz w:val="22"/>
                <w:szCs w:val="22"/>
              </w:rPr>
            </w:pPr>
          </w:p>
        </w:tc>
        <w:tc>
          <w:tcPr>
            <w:tcW w:w="1036" w:type="dxa"/>
          </w:tcPr>
          <w:p w14:paraId="58767F90" w14:textId="77777777" w:rsidR="001A42C0" w:rsidRPr="00EC1442" w:rsidRDefault="001A42C0" w:rsidP="009773B0">
            <w:pPr>
              <w:pStyle w:val="Default"/>
              <w:rPr>
                <w:rFonts w:asciiTheme="majorHAnsi" w:hAnsiTheme="majorHAnsi" w:cstheme="majorHAnsi"/>
                <w:b/>
                <w:sz w:val="22"/>
                <w:szCs w:val="22"/>
              </w:rPr>
            </w:pPr>
          </w:p>
        </w:tc>
      </w:tr>
    </w:tbl>
    <w:p w14:paraId="0098E924" w14:textId="77777777" w:rsidR="00044629" w:rsidRDefault="00044629" w:rsidP="001A42C0">
      <w:pPr>
        <w:pStyle w:val="Default"/>
        <w:jc w:val="both"/>
        <w:rPr>
          <w:rFonts w:asciiTheme="majorHAnsi" w:hAnsiTheme="majorHAnsi" w:cstheme="majorHAnsi"/>
          <w:b/>
          <w:sz w:val="22"/>
          <w:szCs w:val="22"/>
        </w:rPr>
      </w:pPr>
    </w:p>
    <w:p w14:paraId="3BB9DC66" w14:textId="335FE31F" w:rsidR="001A42C0" w:rsidRDefault="001A42C0" w:rsidP="001A42C0">
      <w:pPr>
        <w:pStyle w:val="Default"/>
        <w:jc w:val="both"/>
        <w:rPr>
          <w:rFonts w:asciiTheme="majorHAnsi" w:hAnsiTheme="majorHAnsi" w:cstheme="majorHAnsi"/>
          <w:b/>
          <w:sz w:val="22"/>
          <w:szCs w:val="22"/>
        </w:rPr>
      </w:pPr>
      <w:r w:rsidRPr="00EC1442">
        <w:rPr>
          <w:rFonts w:asciiTheme="majorHAnsi" w:hAnsiTheme="majorHAnsi" w:cstheme="majorHAnsi"/>
          <w:b/>
          <w:sz w:val="22"/>
          <w:szCs w:val="22"/>
        </w:rPr>
        <w:t>REQUISITOS TÉCNICO HABILITANTE N</w:t>
      </w:r>
      <w:r>
        <w:rPr>
          <w:rFonts w:asciiTheme="majorHAnsi" w:hAnsiTheme="majorHAnsi" w:cstheme="majorHAnsi"/>
          <w:b/>
          <w:sz w:val="22"/>
          <w:szCs w:val="22"/>
        </w:rPr>
        <w:t>o. 7</w:t>
      </w:r>
    </w:p>
    <w:tbl>
      <w:tblPr>
        <w:tblW w:w="8828" w:type="dxa"/>
        <w:tblCellMar>
          <w:left w:w="10" w:type="dxa"/>
          <w:right w:w="10" w:type="dxa"/>
        </w:tblCellMar>
        <w:tblLook w:val="0000" w:firstRow="0" w:lastRow="0" w:firstColumn="0" w:lastColumn="0" w:noHBand="0" w:noVBand="0"/>
      </w:tblPr>
      <w:tblGrid>
        <w:gridCol w:w="6799"/>
        <w:gridCol w:w="993"/>
        <w:gridCol w:w="1036"/>
      </w:tblGrid>
      <w:tr w:rsidR="001A42C0" w:rsidRPr="00EC1442" w14:paraId="6548BE46" w14:textId="77777777" w:rsidTr="009773B0">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7F7F7F"/>
            <w:tcMar>
              <w:top w:w="0" w:type="dxa"/>
              <w:left w:w="108" w:type="dxa"/>
              <w:bottom w:w="0" w:type="dxa"/>
              <w:right w:w="108" w:type="dxa"/>
            </w:tcMar>
            <w:vAlign w:val="center"/>
          </w:tcPr>
          <w:p w14:paraId="64490EF7" w14:textId="49BF9B0A" w:rsidR="001A42C0" w:rsidRPr="00EC1442" w:rsidRDefault="001A42C0" w:rsidP="009773B0">
            <w:pPr>
              <w:spacing w:after="0" w:line="240" w:lineRule="auto"/>
              <w:jc w:val="center"/>
              <w:rPr>
                <w:rFonts w:ascii="Calibri Light" w:hAnsi="Calibri Light" w:cs="Calibri Light"/>
                <w:b/>
                <w:color w:val="FFFFFF"/>
              </w:rPr>
            </w:pPr>
            <w:r w:rsidRPr="001A42C0">
              <w:rPr>
                <w:rFonts w:ascii="Calibri Light" w:hAnsi="Calibri Light" w:cs="Calibri Light"/>
                <w:b/>
                <w:color w:val="FFFFFF"/>
              </w:rPr>
              <w:t>PERSONAL RESPONSABLE DE LA PRESTACIÓN DEL SERVICIO</w:t>
            </w:r>
          </w:p>
        </w:tc>
        <w:tc>
          <w:tcPr>
            <w:tcW w:w="99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1D018BB" w14:textId="12BE57E2"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CUMPLE</w:t>
            </w:r>
          </w:p>
        </w:tc>
        <w:tc>
          <w:tcPr>
            <w:tcW w:w="103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0751B992" w14:textId="18D35D50" w:rsidR="001A42C0" w:rsidRPr="00EC1442" w:rsidRDefault="001A42C0" w:rsidP="009773B0">
            <w:pPr>
              <w:spacing w:after="0" w:line="240" w:lineRule="auto"/>
              <w:jc w:val="center"/>
              <w:rPr>
                <w:rFonts w:ascii="Calibri Light" w:hAnsi="Calibri Light" w:cs="Calibri Light"/>
                <w:b/>
                <w:color w:val="FFFFFF"/>
              </w:rPr>
            </w:pPr>
            <w:r w:rsidRPr="00EC1442">
              <w:rPr>
                <w:rFonts w:ascii="Calibri Light" w:hAnsi="Calibri Light" w:cs="Calibri Light"/>
                <w:b/>
                <w:color w:val="FFFFFF"/>
              </w:rPr>
              <w:t>NO CUMPLE</w:t>
            </w:r>
          </w:p>
        </w:tc>
      </w:tr>
    </w:tbl>
    <w:tbl>
      <w:tblPr>
        <w:tblStyle w:val="Tablaconcuadrcula"/>
        <w:tblW w:w="0" w:type="auto"/>
        <w:tblLook w:val="04A0" w:firstRow="1" w:lastRow="0" w:firstColumn="1" w:lastColumn="0" w:noHBand="0" w:noVBand="1"/>
      </w:tblPr>
      <w:tblGrid>
        <w:gridCol w:w="6799"/>
        <w:gridCol w:w="993"/>
        <w:gridCol w:w="1036"/>
      </w:tblGrid>
      <w:tr w:rsidR="001A42C0" w:rsidRPr="00EC1442" w14:paraId="0A16BE1E" w14:textId="77777777" w:rsidTr="009773B0">
        <w:tc>
          <w:tcPr>
            <w:tcW w:w="6799" w:type="dxa"/>
          </w:tcPr>
          <w:p w14:paraId="6BCB5E3D" w14:textId="77777777" w:rsidR="001A42C0" w:rsidRPr="006D0BB6" w:rsidRDefault="001A42C0" w:rsidP="001A42C0">
            <w:pPr>
              <w:rPr>
                <w:rFonts w:asciiTheme="majorHAnsi" w:hAnsiTheme="majorHAnsi" w:cstheme="majorHAnsi"/>
                <w:b/>
                <w:i/>
                <w:sz w:val="22"/>
                <w:szCs w:val="22"/>
              </w:rPr>
            </w:pPr>
            <w:r w:rsidRPr="006D0BB6">
              <w:rPr>
                <w:rFonts w:asciiTheme="majorHAnsi" w:hAnsiTheme="majorHAnsi" w:cstheme="majorHAnsi"/>
                <w:sz w:val="22"/>
                <w:szCs w:val="22"/>
              </w:rPr>
              <w:t xml:space="preserve">El oferente interesado en el presente proceso de contratación debe acreditar en su propuesta, una certificación firmada por el representante legal, en la cual presente una base de datos de todo el personal médico, paramédico y de conductores, con el propósito que se efectué la respectiva verificación dentro del proceso de habilitación y evaluación, para lo cual debe diligenciar el </w:t>
            </w:r>
            <w:r w:rsidRPr="006D0BB6">
              <w:rPr>
                <w:rFonts w:asciiTheme="majorHAnsi" w:hAnsiTheme="majorHAnsi" w:cstheme="majorHAnsi"/>
                <w:b/>
                <w:i/>
                <w:sz w:val="22"/>
                <w:szCs w:val="22"/>
              </w:rPr>
              <w:t>Formato No. 6 Personal responsable de la prestación del servicio (Tripulación)</w:t>
            </w:r>
          </w:p>
          <w:p w14:paraId="73EB4D82" w14:textId="77777777" w:rsidR="001A42C0" w:rsidRPr="006D0BB6" w:rsidRDefault="001A42C0" w:rsidP="001A42C0">
            <w:pPr>
              <w:rPr>
                <w:rFonts w:asciiTheme="majorHAnsi" w:hAnsiTheme="majorHAnsi" w:cstheme="majorHAnsi"/>
                <w:sz w:val="22"/>
                <w:szCs w:val="22"/>
              </w:rPr>
            </w:pPr>
            <w:r w:rsidRPr="006D0BB6">
              <w:rPr>
                <w:rFonts w:asciiTheme="majorHAnsi" w:hAnsiTheme="majorHAnsi" w:cstheme="majorHAnsi"/>
                <w:sz w:val="22"/>
                <w:szCs w:val="22"/>
              </w:rPr>
              <w:lastRenderedPageBreak/>
              <w:t>En el caso de ofertas plurales estos certificados deben ser acreditados por cada uno de los componentes de la oferta plural.</w:t>
            </w:r>
          </w:p>
          <w:p w14:paraId="32B87206" w14:textId="25095E1A" w:rsidR="001A42C0" w:rsidRPr="00EC1442" w:rsidRDefault="001A42C0" w:rsidP="001A42C0">
            <w:pPr>
              <w:pStyle w:val="Default"/>
              <w:rPr>
                <w:rFonts w:asciiTheme="majorHAnsi" w:hAnsiTheme="majorHAnsi" w:cstheme="majorHAnsi"/>
                <w:b/>
                <w:sz w:val="22"/>
                <w:szCs w:val="22"/>
              </w:rPr>
            </w:pPr>
            <w:r w:rsidRPr="006D0BB6">
              <w:rPr>
                <w:rFonts w:asciiTheme="majorHAnsi" w:hAnsiTheme="majorHAnsi" w:cstheme="majorHAnsi"/>
                <w:sz w:val="22"/>
                <w:szCs w:val="22"/>
              </w:rPr>
              <w:t xml:space="preserve">Adicionalmente, el oferente debe adjuntar la inscripción en el Registro Único Nacional de Talento Humano en Salud (RETHUS) de todo el personal relacionado en el </w:t>
            </w:r>
            <w:r w:rsidRPr="006D0BB6">
              <w:rPr>
                <w:rFonts w:asciiTheme="majorHAnsi" w:hAnsiTheme="majorHAnsi" w:cstheme="majorHAnsi"/>
                <w:b/>
                <w:i/>
                <w:sz w:val="22"/>
                <w:szCs w:val="22"/>
              </w:rPr>
              <w:t>Formato No. 6 Personal responsable de la prestación del servicio (Tripulación).</w:t>
            </w:r>
          </w:p>
        </w:tc>
        <w:tc>
          <w:tcPr>
            <w:tcW w:w="993" w:type="dxa"/>
          </w:tcPr>
          <w:p w14:paraId="68FB2DEA" w14:textId="77777777" w:rsidR="001A42C0" w:rsidRPr="00EC1442" w:rsidRDefault="001A42C0" w:rsidP="009773B0">
            <w:pPr>
              <w:pStyle w:val="Default"/>
              <w:rPr>
                <w:rFonts w:asciiTheme="majorHAnsi" w:hAnsiTheme="majorHAnsi" w:cstheme="majorHAnsi"/>
                <w:b/>
                <w:sz w:val="22"/>
                <w:szCs w:val="22"/>
              </w:rPr>
            </w:pPr>
          </w:p>
        </w:tc>
        <w:tc>
          <w:tcPr>
            <w:tcW w:w="1036" w:type="dxa"/>
          </w:tcPr>
          <w:p w14:paraId="071D4CC4" w14:textId="77777777" w:rsidR="001A42C0" w:rsidRPr="00EC1442" w:rsidRDefault="001A42C0" w:rsidP="009773B0">
            <w:pPr>
              <w:pStyle w:val="Default"/>
              <w:rPr>
                <w:rFonts w:asciiTheme="majorHAnsi" w:hAnsiTheme="majorHAnsi" w:cstheme="majorHAnsi"/>
                <w:b/>
                <w:sz w:val="22"/>
                <w:szCs w:val="22"/>
              </w:rPr>
            </w:pPr>
          </w:p>
        </w:tc>
      </w:tr>
    </w:tbl>
    <w:p w14:paraId="44CF35AD" w14:textId="77777777" w:rsidR="001A42C0" w:rsidRDefault="001A42C0" w:rsidP="001A42C0">
      <w:pPr>
        <w:spacing w:after="0"/>
        <w:jc w:val="both"/>
        <w:rPr>
          <w:rFonts w:asciiTheme="majorHAnsi" w:hAnsiTheme="majorHAnsi" w:cstheme="majorHAnsi"/>
        </w:rPr>
      </w:pPr>
    </w:p>
    <w:p w14:paraId="4F876FAC" w14:textId="77777777" w:rsidR="009160FA"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Atentamente,</w:t>
      </w:r>
    </w:p>
    <w:p w14:paraId="483D1AB9" w14:textId="77777777" w:rsidR="00EC1442" w:rsidRDefault="00EC1442" w:rsidP="009160FA">
      <w:pPr>
        <w:pStyle w:val="Default"/>
        <w:jc w:val="both"/>
        <w:rPr>
          <w:rFonts w:asciiTheme="majorHAnsi" w:hAnsiTheme="majorHAnsi" w:cstheme="majorHAnsi"/>
          <w:sz w:val="22"/>
          <w:szCs w:val="22"/>
        </w:rPr>
      </w:pPr>
    </w:p>
    <w:p w14:paraId="3CF2D8CC" w14:textId="77777777" w:rsidR="008A2A7B" w:rsidRDefault="008A2A7B" w:rsidP="009160FA">
      <w:pPr>
        <w:pStyle w:val="Default"/>
        <w:jc w:val="both"/>
        <w:rPr>
          <w:rFonts w:asciiTheme="majorHAnsi" w:hAnsiTheme="majorHAnsi" w:cstheme="majorHAnsi"/>
          <w:sz w:val="22"/>
          <w:szCs w:val="22"/>
        </w:rPr>
      </w:pPr>
    </w:p>
    <w:p w14:paraId="4B73D975" w14:textId="77777777" w:rsidR="008A2A7B" w:rsidRDefault="008A2A7B" w:rsidP="009160FA">
      <w:pPr>
        <w:pStyle w:val="Default"/>
        <w:jc w:val="both"/>
        <w:rPr>
          <w:rFonts w:asciiTheme="majorHAnsi" w:hAnsiTheme="majorHAnsi" w:cstheme="majorHAnsi"/>
          <w:sz w:val="22"/>
          <w:szCs w:val="22"/>
        </w:rPr>
      </w:pPr>
    </w:p>
    <w:p w14:paraId="366A450E" w14:textId="77777777" w:rsidR="008A2A7B" w:rsidRDefault="008A2A7B" w:rsidP="009160FA">
      <w:pPr>
        <w:pStyle w:val="Default"/>
        <w:jc w:val="both"/>
        <w:rPr>
          <w:rFonts w:asciiTheme="majorHAnsi" w:hAnsiTheme="majorHAnsi" w:cstheme="majorHAnsi"/>
          <w:sz w:val="22"/>
          <w:szCs w:val="22"/>
        </w:rPr>
      </w:pPr>
    </w:p>
    <w:p w14:paraId="19D43D0F" w14:textId="57B8958B"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________</w:t>
      </w:r>
      <w:r w:rsidR="00EC1442">
        <w:rPr>
          <w:rFonts w:asciiTheme="majorHAnsi" w:hAnsiTheme="majorHAnsi" w:cstheme="majorHAnsi"/>
          <w:sz w:val="22"/>
          <w:szCs w:val="22"/>
        </w:rPr>
        <w:t>______________</w:t>
      </w:r>
    </w:p>
    <w:p w14:paraId="7E37152E" w14:textId="77777777" w:rsidR="009160FA" w:rsidRPr="00960EC2" w:rsidRDefault="009160FA" w:rsidP="009160FA">
      <w:pPr>
        <w:pStyle w:val="Default"/>
        <w:jc w:val="both"/>
        <w:rPr>
          <w:rFonts w:asciiTheme="majorHAnsi" w:hAnsiTheme="majorHAnsi" w:cstheme="majorHAnsi"/>
          <w:sz w:val="22"/>
          <w:szCs w:val="22"/>
        </w:rPr>
      </w:pPr>
      <w:r w:rsidRPr="00960EC2">
        <w:rPr>
          <w:rFonts w:asciiTheme="majorHAnsi" w:hAnsiTheme="majorHAnsi" w:cstheme="majorHAnsi"/>
          <w:sz w:val="22"/>
          <w:szCs w:val="22"/>
        </w:rPr>
        <w:t>Nombre Representante Legal</w:t>
      </w:r>
    </w:p>
    <w:p w14:paraId="7D588EAE" w14:textId="0366FB31" w:rsidR="00D331EF" w:rsidRPr="005A1973" w:rsidRDefault="009160FA" w:rsidP="00960EC2">
      <w:pPr>
        <w:pStyle w:val="Default"/>
        <w:jc w:val="both"/>
        <w:rPr>
          <w:rFonts w:asciiTheme="minorHAnsi" w:eastAsiaTheme="majorEastAsia" w:hAnsiTheme="minorHAnsi" w:cstheme="minorHAnsi"/>
          <w:b/>
        </w:rPr>
      </w:pPr>
      <w:r w:rsidRPr="00960EC2">
        <w:rPr>
          <w:rFonts w:asciiTheme="majorHAnsi" w:hAnsiTheme="majorHAnsi" w:cstheme="majorHAnsi"/>
          <w:sz w:val="22"/>
          <w:szCs w:val="22"/>
        </w:rPr>
        <w:t>Firma C.C.</w:t>
      </w:r>
      <w:bookmarkEnd w:id="1"/>
      <w:bookmarkEnd w:id="2"/>
      <w:bookmarkEnd w:id="3"/>
    </w:p>
    <w:sectPr w:rsidR="00D331EF" w:rsidRPr="005A1973" w:rsidSect="00F62C21">
      <w:headerReference w:type="default" r:id="rId10"/>
      <w:footerReference w:type="default" r:id="rId11"/>
      <w:pgSz w:w="12240" w:h="15840"/>
      <w:pgMar w:top="1417" w:right="1701" w:bottom="1417" w:left="1701"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CB38" w14:textId="77777777" w:rsidR="00D17322" w:rsidRDefault="00D17322" w:rsidP="007C0397">
      <w:pPr>
        <w:spacing w:after="0" w:line="240" w:lineRule="auto"/>
      </w:pPr>
      <w:r>
        <w:separator/>
      </w:r>
    </w:p>
  </w:endnote>
  <w:endnote w:type="continuationSeparator" w:id="0">
    <w:p w14:paraId="60B63CD6" w14:textId="77777777" w:rsidR="00D17322" w:rsidRDefault="00D17322"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F4AF5" w14:textId="1CE4A889" w:rsidR="007C0397" w:rsidRDefault="00413B0A">
    <w:pPr>
      <w:pStyle w:val="Piedepgina"/>
    </w:pPr>
    <w:r>
      <w:rPr>
        <w:noProof/>
        <w:lang w:eastAsia="es-CO"/>
      </w:rPr>
      <w:drawing>
        <wp:inline distT="0" distB="0" distL="0" distR="0" wp14:anchorId="492A9F43" wp14:editId="3DF934AA">
          <wp:extent cx="6254496" cy="1060389"/>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0216" cy="108170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7DABE" w14:textId="77777777" w:rsidR="00D17322" w:rsidRDefault="00D17322" w:rsidP="007C0397">
      <w:pPr>
        <w:spacing w:after="0" w:line="240" w:lineRule="auto"/>
      </w:pPr>
      <w:r>
        <w:separator/>
      </w:r>
    </w:p>
  </w:footnote>
  <w:footnote w:type="continuationSeparator" w:id="0">
    <w:p w14:paraId="6620D76D" w14:textId="77777777" w:rsidR="00D17322" w:rsidRDefault="00D17322"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AEF5" w14:textId="3E082848" w:rsidR="002D432C" w:rsidRDefault="00413B0A">
    <w:pPr>
      <w:pStyle w:val="Encabezado"/>
    </w:pPr>
    <w:r>
      <w:rPr>
        <w:noProof/>
        <w:lang w:eastAsia="es-CO"/>
      </w:rPr>
      <w:drawing>
        <wp:anchor distT="0" distB="0" distL="114300" distR="114300" simplePos="0" relativeHeight="251659264" behindDoc="1" locked="0" layoutInCell="1" allowOverlap="1" wp14:anchorId="59FE1E35" wp14:editId="14D11E3B">
          <wp:simplePos x="0" y="0"/>
          <wp:positionH relativeFrom="page">
            <wp:align>left</wp:align>
          </wp:positionH>
          <wp:positionV relativeFrom="paragraph">
            <wp:posOffset>-446862</wp:posOffset>
          </wp:positionV>
          <wp:extent cx="7772400" cy="995516"/>
          <wp:effectExtent l="0" t="0" r="0" b="0"/>
          <wp:wrapNone/>
          <wp:docPr id="4"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p w14:paraId="0352CFB0" w14:textId="77777777" w:rsidR="002D432C" w:rsidRDefault="002D432C">
    <w:pPr>
      <w:pStyle w:val="Encabezado"/>
    </w:pPr>
  </w:p>
  <w:p w14:paraId="1AF64EE2" w14:textId="77777777" w:rsidR="002D432C" w:rsidRDefault="002D432C">
    <w:pPr>
      <w:pStyle w:val="Encabezado"/>
    </w:pPr>
  </w:p>
  <w:p w14:paraId="763CF391" w14:textId="77777777" w:rsidR="007C0397" w:rsidRDefault="007C0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D19"/>
    <w:multiLevelType w:val="hybridMultilevel"/>
    <w:tmpl w:val="2D8E3026"/>
    <w:lvl w:ilvl="0" w:tplc="682CFBC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3D06FF"/>
    <w:multiLevelType w:val="hybridMultilevel"/>
    <w:tmpl w:val="ACBACB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8180E4D"/>
    <w:multiLevelType w:val="hybridMultilevel"/>
    <w:tmpl w:val="C94630BE"/>
    <w:lvl w:ilvl="0" w:tplc="4F7E1858">
      <w:start w:val="1"/>
      <w:numFmt w:val="lowerLetter"/>
      <w:lvlText w:val="%1."/>
      <w:lvlJc w:val="left"/>
      <w:pPr>
        <w:ind w:left="720" w:hanging="360"/>
      </w:pPr>
    </w:lvl>
    <w:lvl w:ilvl="1" w:tplc="565097C0">
      <w:start w:val="1"/>
      <w:numFmt w:val="lowerLetter"/>
      <w:lvlText w:val="%2."/>
      <w:lvlJc w:val="left"/>
      <w:pPr>
        <w:ind w:left="1440" w:hanging="360"/>
      </w:pPr>
    </w:lvl>
    <w:lvl w:ilvl="2" w:tplc="4E1AC708">
      <w:start w:val="1"/>
      <w:numFmt w:val="lowerRoman"/>
      <w:lvlText w:val="%3."/>
      <w:lvlJc w:val="right"/>
      <w:pPr>
        <w:ind w:left="2160" w:hanging="180"/>
      </w:pPr>
    </w:lvl>
    <w:lvl w:ilvl="3" w:tplc="08307628">
      <w:start w:val="1"/>
      <w:numFmt w:val="decimal"/>
      <w:lvlText w:val="%4."/>
      <w:lvlJc w:val="left"/>
      <w:pPr>
        <w:ind w:left="2880" w:hanging="360"/>
      </w:pPr>
    </w:lvl>
    <w:lvl w:ilvl="4" w:tplc="5742F638">
      <w:start w:val="1"/>
      <w:numFmt w:val="lowerLetter"/>
      <w:lvlText w:val="%5."/>
      <w:lvlJc w:val="left"/>
      <w:pPr>
        <w:ind w:left="3600" w:hanging="360"/>
      </w:pPr>
    </w:lvl>
    <w:lvl w:ilvl="5" w:tplc="6BDE968A">
      <w:start w:val="1"/>
      <w:numFmt w:val="lowerRoman"/>
      <w:lvlText w:val="%6."/>
      <w:lvlJc w:val="right"/>
      <w:pPr>
        <w:ind w:left="4320" w:hanging="180"/>
      </w:pPr>
    </w:lvl>
    <w:lvl w:ilvl="6" w:tplc="9364FC30">
      <w:start w:val="1"/>
      <w:numFmt w:val="decimal"/>
      <w:lvlText w:val="%7."/>
      <w:lvlJc w:val="left"/>
      <w:pPr>
        <w:ind w:left="5040" w:hanging="360"/>
      </w:pPr>
    </w:lvl>
    <w:lvl w:ilvl="7" w:tplc="7DE89892">
      <w:start w:val="1"/>
      <w:numFmt w:val="lowerLetter"/>
      <w:lvlText w:val="%8."/>
      <w:lvlJc w:val="left"/>
      <w:pPr>
        <w:ind w:left="5760" w:hanging="360"/>
      </w:pPr>
    </w:lvl>
    <w:lvl w:ilvl="8" w:tplc="BD841E40">
      <w:start w:val="1"/>
      <w:numFmt w:val="lowerRoman"/>
      <w:lvlText w:val="%9."/>
      <w:lvlJc w:val="right"/>
      <w:pPr>
        <w:ind w:left="6480" w:hanging="180"/>
      </w:pPr>
    </w:lvl>
  </w:abstractNum>
  <w:abstractNum w:abstractNumId="4" w15:restartNumberingAfterBreak="0">
    <w:nsid w:val="1A114122"/>
    <w:multiLevelType w:val="hybridMultilevel"/>
    <w:tmpl w:val="9A88BC3E"/>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cs="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9443CE"/>
    <w:multiLevelType w:val="hybridMultilevel"/>
    <w:tmpl w:val="E75EBDEE"/>
    <w:lvl w:ilvl="0" w:tplc="DB8AF670">
      <w:start w:val="1"/>
      <w:numFmt w:val="decimal"/>
      <w:lvlText w:val="%1."/>
      <w:lvlJc w:val="left"/>
      <w:pPr>
        <w:ind w:left="682" w:hanging="360"/>
      </w:pPr>
      <w:rPr>
        <w:rFonts w:hint="default"/>
        <w:b/>
      </w:rPr>
    </w:lvl>
    <w:lvl w:ilvl="1" w:tplc="240A0019" w:tentative="1">
      <w:start w:val="1"/>
      <w:numFmt w:val="lowerLetter"/>
      <w:lvlText w:val="%2."/>
      <w:lvlJc w:val="left"/>
      <w:pPr>
        <w:ind w:left="1402" w:hanging="360"/>
      </w:pPr>
    </w:lvl>
    <w:lvl w:ilvl="2" w:tplc="240A001B" w:tentative="1">
      <w:start w:val="1"/>
      <w:numFmt w:val="lowerRoman"/>
      <w:lvlText w:val="%3."/>
      <w:lvlJc w:val="right"/>
      <w:pPr>
        <w:ind w:left="2122" w:hanging="180"/>
      </w:pPr>
    </w:lvl>
    <w:lvl w:ilvl="3" w:tplc="240A000F" w:tentative="1">
      <w:start w:val="1"/>
      <w:numFmt w:val="decimal"/>
      <w:lvlText w:val="%4."/>
      <w:lvlJc w:val="left"/>
      <w:pPr>
        <w:ind w:left="2842" w:hanging="360"/>
      </w:pPr>
    </w:lvl>
    <w:lvl w:ilvl="4" w:tplc="240A0019" w:tentative="1">
      <w:start w:val="1"/>
      <w:numFmt w:val="lowerLetter"/>
      <w:lvlText w:val="%5."/>
      <w:lvlJc w:val="left"/>
      <w:pPr>
        <w:ind w:left="3562" w:hanging="360"/>
      </w:pPr>
    </w:lvl>
    <w:lvl w:ilvl="5" w:tplc="240A001B" w:tentative="1">
      <w:start w:val="1"/>
      <w:numFmt w:val="lowerRoman"/>
      <w:lvlText w:val="%6."/>
      <w:lvlJc w:val="right"/>
      <w:pPr>
        <w:ind w:left="4282" w:hanging="180"/>
      </w:pPr>
    </w:lvl>
    <w:lvl w:ilvl="6" w:tplc="240A000F" w:tentative="1">
      <w:start w:val="1"/>
      <w:numFmt w:val="decimal"/>
      <w:lvlText w:val="%7."/>
      <w:lvlJc w:val="left"/>
      <w:pPr>
        <w:ind w:left="5002" w:hanging="360"/>
      </w:pPr>
    </w:lvl>
    <w:lvl w:ilvl="7" w:tplc="240A0019" w:tentative="1">
      <w:start w:val="1"/>
      <w:numFmt w:val="lowerLetter"/>
      <w:lvlText w:val="%8."/>
      <w:lvlJc w:val="left"/>
      <w:pPr>
        <w:ind w:left="5722" w:hanging="360"/>
      </w:pPr>
    </w:lvl>
    <w:lvl w:ilvl="8" w:tplc="240A001B" w:tentative="1">
      <w:start w:val="1"/>
      <w:numFmt w:val="lowerRoman"/>
      <w:lvlText w:val="%9."/>
      <w:lvlJc w:val="right"/>
      <w:pPr>
        <w:ind w:left="6442" w:hanging="180"/>
      </w:pPr>
    </w:lvl>
  </w:abstractNum>
  <w:abstractNum w:abstractNumId="6" w15:restartNumberingAfterBreak="0">
    <w:nsid w:val="23F93EFA"/>
    <w:multiLevelType w:val="multilevel"/>
    <w:tmpl w:val="A3B62946"/>
    <w:lvl w:ilvl="0">
      <w:start w:val="1"/>
      <w:numFmt w:val="decimal"/>
      <w:lvlText w:val="%1."/>
      <w:lvlJc w:val="left"/>
      <w:pPr>
        <w:ind w:left="786" w:hanging="360"/>
      </w:pPr>
      <w:rPr>
        <w:b/>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lowerLetter"/>
      <w:lvlText w:val="%4)"/>
      <w:lvlJc w:val="left"/>
      <w:pPr>
        <w:ind w:left="1080" w:hanging="720"/>
      </w:pPr>
      <w:rPr>
        <w:rFonts w:hint="default"/>
        <w:b w:val="0"/>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E26857"/>
    <w:multiLevelType w:val="multilevel"/>
    <w:tmpl w:val="32EC19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40261A2"/>
    <w:multiLevelType w:val="multilevel"/>
    <w:tmpl w:val="82545D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E86EFA"/>
    <w:multiLevelType w:val="hybridMultilevel"/>
    <w:tmpl w:val="60DEA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0212D17"/>
    <w:multiLevelType w:val="multilevel"/>
    <w:tmpl w:val="2F1E0B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163425F"/>
    <w:multiLevelType w:val="singleLevel"/>
    <w:tmpl w:val="42E0128A"/>
    <w:lvl w:ilvl="0">
      <w:start w:val="1"/>
      <w:numFmt w:val="decimal"/>
      <w:lvlText w:val="%1. "/>
      <w:legacy w:legacy="1" w:legacySpace="0" w:legacyIndent="360"/>
      <w:lvlJc w:val="left"/>
      <w:pPr>
        <w:ind w:left="360" w:hanging="360"/>
      </w:pPr>
      <w:rPr>
        <w:rFonts w:ascii="Arial" w:hAnsi="Arial" w:hint="default"/>
        <w:b w:val="0"/>
        <w:i w:val="0"/>
        <w:color w:val="auto"/>
        <w:sz w:val="20"/>
      </w:rPr>
    </w:lvl>
  </w:abstractNum>
  <w:num w:numId="1">
    <w:abstractNumId w:val="3"/>
  </w:num>
  <w:num w:numId="2">
    <w:abstractNumId w:val="13"/>
  </w:num>
  <w:num w:numId="3">
    <w:abstractNumId w:val="13"/>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4">
    <w:abstractNumId w:val="12"/>
  </w:num>
  <w:num w:numId="5">
    <w:abstractNumId w:val="11"/>
  </w:num>
  <w:num w:numId="6">
    <w:abstractNumId w:val="2"/>
  </w:num>
  <w:num w:numId="7">
    <w:abstractNumId w:val="0"/>
  </w:num>
  <w:num w:numId="8">
    <w:abstractNumId w:val="1"/>
  </w:num>
  <w:num w:numId="9">
    <w:abstractNumId w:val="5"/>
  </w:num>
  <w:num w:numId="10">
    <w:abstractNumId w:val="9"/>
  </w:num>
  <w:num w:numId="11">
    <w:abstractNumId w:val="6"/>
  </w:num>
  <w:num w:numId="12">
    <w:abstractNumId w:val="4"/>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C"/>
    <w:rsid w:val="00004C69"/>
    <w:rsid w:val="00044629"/>
    <w:rsid w:val="00071CCA"/>
    <w:rsid w:val="00071CCE"/>
    <w:rsid w:val="00087E77"/>
    <w:rsid w:val="000D3207"/>
    <w:rsid w:val="000F7B5D"/>
    <w:rsid w:val="00117772"/>
    <w:rsid w:val="00133824"/>
    <w:rsid w:val="00150B7A"/>
    <w:rsid w:val="001630B4"/>
    <w:rsid w:val="001A42C0"/>
    <w:rsid w:val="00206390"/>
    <w:rsid w:val="00223493"/>
    <w:rsid w:val="00234F90"/>
    <w:rsid w:val="00272C67"/>
    <w:rsid w:val="002D0A3E"/>
    <w:rsid w:val="002D432C"/>
    <w:rsid w:val="00327172"/>
    <w:rsid w:val="003A2037"/>
    <w:rsid w:val="00413B0A"/>
    <w:rsid w:val="0048486F"/>
    <w:rsid w:val="004E55D5"/>
    <w:rsid w:val="004F0323"/>
    <w:rsid w:val="005A1973"/>
    <w:rsid w:val="005B2E69"/>
    <w:rsid w:val="005E2BDC"/>
    <w:rsid w:val="00610439"/>
    <w:rsid w:val="0064392C"/>
    <w:rsid w:val="00650F7A"/>
    <w:rsid w:val="006872DF"/>
    <w:rsid w:val="006B0D1B"/>
    <w:rsid w:val="006D0BB6"/>
    <w:rsid w:val="006F6BC9"/>
    <w:rsid w:val="00701B43"/>
    <w:rsid w:val="00704534"/>
    <w:rsid w:val="007C0397"/>
    <w:rsid w:val="007F3FCD"/>
    <w:rsid w:val="008802A4"/>
    <w:rsid w:val="008A2A7B"/>
    <w:rsid w:val="008F0F42"/>
    <w:rsid w:val="00915751"/>
    <w:rsid w:val="009160FA"/>
    <w:rsid w:val="00927353"/>
    <w:rsid w:val="00956AC7"/>
    <w:rsid w:val="00960EC2"/>
    <w:rsid w:val="00963710"/>
    <w:rsid w:val="00965643"/>
    <w:rsid w:val="009F6958"/>
    <w:rsid w:val="00A44473"/>
    <w:rsid w:val="00A5656B"/>
    <w:rsid w:val="00A8026E"/>
    <w:rsid w:val="00B0029E"/>
    <w:rsid w:val="00B16FBB"/>
    <w:rsid w:val="00B8710E"/>
    <w:rsid w:val="00BD5581"/>
    <w:rsid w:val="00C119DB"/>
    <w:rsid w:val="00C277EE"/>
    <w:rsid w:val="00CD6F67"/>
    <w:rsid w:val="00D17322"/>
    <w:rsid w:val="00D2073E"/>
    <w:rsid w:val="00D331EF"/>
    <w:rsid w:val="00D75879"/>
    <w:rsid w:val="00DA0DE6"/>
    <w:rsid w:val="00DE4BE5"/>
    <w:rsid w:val="00DF2BFC"/>
    <w:rsid w:val="00E038DA"/>
    <w:rsid w:val="00E113F8"/>
    <w:rsid w:val="00E267AD"/>
    <w:rsid w:val="00E35470"/>
    <w:rsid w:val="00E57F65"/>
    <w:rsid w:val="00E606B4"/>
    <w:rsid w:val="00E656F0"/>
    <w:rsid w:val="00EB5348"/>
    <w:rsid w:val="00EC1442"/>
    <w:rsid w:val="00EF27FD"/>
    <w:rsid w:val="00F421F5"/>
    <w:rsid w:val="00F4406A"/>
    <w:rsid w:val="00F62C21"/>
    <w:rsid w:val="00F76693"/>
    <w:rsid w:val="00F83EBB"/>
    <w:rsid w:val="00FA343D"/>
    <w:rsid w:val="00FA66EF"/>
    <w:rsid w:val="00FE3FEF"/>
    <w:rsid w:val="00FF1F29"/>
    <w:rsid w:val="112F215C"/>
    <w:rsid w:val="58509E4D"/>
    <w:rsid w:val="6D6EB2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A453F"/>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0FA"/>
    <w:pPr>
      <w:suppressAutoHyphens/>
      <w:autoSpaceDN w:val="0"/>
      <w:spacing w:after="200" w:line="276" w:lineRule="auto"/>
      <w:textAlignment w:val="baseline"/>
    </w:pPr>
    <w:rPr>
      <w:rFonts w:ascii="Calibri" w:eastAsia="Calibri" w:hAnsi="Calibri" w:cs="Times New Roman"/>
    </w:rPr>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b1"/>
    <w:basedOn w:val="Normal"/>
    <w:link w:val="PrrafodelistaCar"/>
    <w:qFormat/>
    <w:rsid w:val="00D331EF"/>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b1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b/>
      <w:sz w:val="24"/>
      <w:szCs w:val="20"/>
      <w:lang w:val="en-US" w:eastAsia="es-ES"/>
    </w:rPr>
  </w:style>
  <w:style w:type="paragraph" w:styleId="Lista">
    <w:name w:val="List"/>
    <w:basedOn w:val="Normal"/>
    <w:uiPriority w:val="99"/>
    <w:semiHidden/>
    <w:unhideWhenUsed/>
    <w:rsid w:val="00D331EF"/>
    <w:pPr>
      <w:ind w:left="283" w:hanging="283"/>
      <w:contextualSpacing/>
    </w:pPr>
  </w:style>
  <w:style w:type="character" w:styleId="Hipervnculo">
    <w:name w:val="Hyperlink"/>
    <w:uiPriority w:val="99"/>
    <w:unhideWhenUsed/>
    <w:rsid w:val="00D331EF"/>
    <w:rPr>
      <w:color w:val="0000FF"/>
      <w:u w:val="single"/>
    </w:rPr>
  </w:style>
  <w:style w:type="table" w:styleId="Tablaconcuadrcula">
    <w:name w:val="Table Grid"/>
    <w:basedOn w:val="Tablanormal"/>
    <w:uiPriority w:val="59"/>
    <w:rsid w:val="006B0D1B"/>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9160FA"/>
    <w:pPr>
      <w:widowControl w:val="0"/>
      <w:suppressAutoHyphens w:val="0"/>
      <w:autoSpaceDE w:val="0"/>
      <w:spacing w:after="0" w:line="240" w:lineRule="auto"/>
      <w:textAlignment w:val="auto"/>
    </w:pPr>
    <w:rPr>
      <w:rFonts w:cs="Calibri"/>
      <w:lang w:val="es-ES" w:eastAsia="es-ES" w:bidi="es-ES"/>
    </w:rPr>
  </w:style>
  <w:style w:type="character" w:customStyle="1" w:styleId="TextoindependienteCar">
    <w:name w:val="Texto independiente Car"/>
    <w:basedOn w:val="Fuentedeprrafopredeter"/>
    <w:link w:val="Textoindependiente"/>
    <w:uiPriority w:val="1"/>
    <w:rsid w:val="009160FA"/>
    <w:rPr>
      <w:rFonts w:ascii="Calibri" w:eastAsia="Calibri" w:hAnsi="Calibri" w:cs="Calibri"/>
      <w:lang w:val="es-ES" w:eastAsia="es-ES" w:bidi="es-ES"/>
    </w:rPr>
  </w:style>
  <w:style w:type="paragraph" w:customStyle="1" w:styleId="Default">
    <w:name w:val="Default"/>
    <w:rsid w:val="009160FA"/>
    <w:pPr>
      <w:autoSpaceDE w:val="0"/>
      <w:autoSpaceDN w:val="0"/>
      <w:adjustRightInd w:val="0"/>
      <w:spacing w:after="0" w:line="240" w:lineRule="auto"/>
    </w:pPr>
    <w:rPr>
      <w:rFonts w:ascii="Calibri" w:eastAsia="Calibri" w:hAnsi="Calibri" w:cs="Calibri"/>
      <w:color w:val="000000"/>
      <w:sz w:val="24"/>
      <w:szCs w:val="24"/>
    </w:rPr>
  </w:style>
  <w:style w:type="paragraph" w:styleId="Textocomentario">
    <w:name w:val="annotation text"/>
    <w:basedOn w:val="Normal"/>
    <w:link w:val="TextocomentarioCar"/>
    <w:rsid w:val="001A42C0"/>
    <w:pPr>
      <w:spacing w:line="240" w:lineRule="auto"/>
    </w:pPr>
    <w:rPr>
      <w:rFonts w:eastAsia="Times New Roman"/>
      <w:sz w:val="20"/>
      <w:szCs w:val="20"/>
      <w:lang w:eastAsia="es-CO"/>
    </w:rPr>
  </w:style>
  <w:style w:type="character" w:customStyle="1" w:styleId="TextocomentarioCar">
    <w:name w:val="Texto comentario Car"/>
    <w:basedOn w:val="Fuentedeprrafopredeter"/>
    <w:link w:val="Textocomentario"/>
    <w:rsid w:val="001A42C0"/>
    <w:rPr>
      <w:rFonts w:ascii="Calibri" w:eastAsia="Times New Roman" w:hAnsi="Calibri" w:cs="Times New Roman"/>
      <w:sz w:val="20"/>
      <w:szCs w:val="20"/>
      <w:lang w:eastAsia="es-CO"/>
    </w:rPr>
  </w:style>
  <w:style w:type="character" w:styleId="Refdecomentario">
    <w:name w:val="annotation reference"/>
    <w:basedOn w:val="Fuentedeprrafopredeter"/>
    <w:uiPriority w:val="99"/>
    <w:semiHidden/>
    <w:unhideWhenUsed/>
    <w:rsid w:val="00044629"/>
    <w:rPr>
      <w:sz w:val="16"/>
      <w:szCs w:val="16"/>
    </w:rPr>
  </w:style>
  <w:style w:type="paragraph" w:styleId="Asuntodelcomentario">
    <w:name w:val="annotation subject"/>
    <w:basedOn w:val="Textocomentario"/>
    <w:next w:val="Textocomentario"/>
    <w:link w:val="AsuntodelcomentarioCar"/>
    <w:uiPriority w:val="99"/>
    <w:semiHidden/>
    <w:unhideWhenUsed/>
    <w:rsid w:val="00044629"/>
    <w:rPr>
      <w:rFonts w:eastAsia="Calibri"/>
      <w:b/>
      <w:bCs/>
      <w:lang w:eastAsia="en-US"/>
    </w:rPr>
  </w:style>
  <w:style w:type="character" w:customStyle="1" w:styleId="AsuntodelcomentarioCar">
    <w:name w:val="Asunto del comentario Car"/>
    <w:basedOn w:val="TextocomentarioCar"/>
    <w:link w:val="Asuntodelcomentario"/>
    <w:uiPriority w:val="99"/>
    <w:semiHidden/>
    <w:rsid w:val="00044629"/>
    <w:rPr>
      <w:rFonts w:ascii="Calibri" w:eastAsia="Calibri" w:hAnsi="Calibri" w:cs="Times New Roman"/>
      <w:b/>
      <w:bCs/>
      <w:sz w:val="20"/>
      <w:szCs w:val="20"/>
      <w:lang w:eastAsia="es-CO"/>
    </w:rPr>
  </w:style>
  <w:style w:type="paragraph" w:styleId="Textodeglobo">
    <w:name w:val="Balloon Text"/>
    <w:basedOn w:val="Normal"/>
    <w:link w:val="TextodegloboCar"/>
    <w:uiPriority w:val="99"/>
    <w:semiHidden/>
    <w:unhideWhenUsed/>
    <w:rsid w:val="000446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46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83270">
      <w:bodyDiv w:val="1"/>
      <w:marLeft w:val="0"/>
      <w:marRight w:val="0"/>
      <w:marTop w:val="0"/>
      <w:marBottom w:val="0"/>
      <w:divBdr>
        <w:top w:val="none" w:sz="0" w:space="0" w:color="auto"/>
        <w:left w:val="none" w:sz="0" w:space="0" w:color="auto"/>
        <w:bottom w:val="none" w:sz="0" w:space="0" w:color="auto"/>
        <w:right w:val="none" w:sz="0" w:space="0" w:color="auto"/>
      </w:divBdr>
    </w:div>
    <w:div w:id="1487667664">
      <w:bodyDiv w:val="1"/>
      <w:marLeft w:val="0"/>
      <w:marRight w:val="0"/>
      <w:marTop w:val="0"/>
      <w:marBottom w:val="0"/>
      <w:divBdr>
        <w:top w:val="none" w:sz="0" w:space="0" w:color="auto"/>
        <w:left w:val="none" w:sz="0" w:space="0" w:color="auto"/>
        <w:bottom w:val="none" w:sz="0" w:space="0" w:color="auto"/>
        <w:right w:val="none" w:sz="0" w:space="0" w:color="auto"/>
      </w:divBdr>
    </w:div>
    <w:div w:id="1775133494">
      <w:bodyDiv w:val="1"/>
      <w:marLeft w:val="0"/>
      <w:marRight w:val="0"/>
      <w:marTop w:val="0"/>
      <w:marBottom w:val="0"/>
      <w:divBdr>
        <w:top w:val="none" w:sz="0" w:space="0" w:color="auto"/>
        <w:left w:val="none" w:sz="0" w:space="0" w:color="auto"/>
        <w:bottom w:val="none" w:sz="0" w:space="0" w:color="auto"/>
        <w:right w:val="none" w:sz="0" w:space="0" w:color="auto"/>
      </w:divBdr>
    </w:div>
    <w:div w:id="1973053277">
      <w:bodyDiv w:val="1"/>
      <w:marLeft w:val="0"/>
      <w:marRight w:val="0"/>
      <w:marTop w:val="0"/>
      <w:marBottom w:val="0"/>
      <w:divBdr>
        <w:top w:val="none" w:sz="0" w:space="0" w:color="auto"/>
        <w:left w:val="none" w:sz="0" w:space="0" w:color="auto"/>
        <w:bottom w:val="none" w:sz="0" w:space="0" w:color="auto"/>
        <w:right w:val="none" w:sz="0" w:space="0" w:color="auto"/>
      </w:divBdr>
    </w:div>
    <w:div w:id="21200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065B9-CE13-4F43-8A4B-0CC60E5F4F3F}">
  <ds:schemaRefs>
    <ds:schemaRef ds:uri="http://schemas.microsoft.com/sharepoint/v3/contenttype/forms"/>
  </ds:schemaRefs>
</ds:datastoreItem>
</file>

<file path=customXml/itemProps2.xml><?xml version="1.0" encoding="utf-8"?>
<ds:datastoreItem xmlns:ds="http://schemas.openxmlformats.org/officeDocument/2006/customXml" ds:itemID="{78ACBEDC-7C55-4FA1-8D6B-B979886991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8974D3-99E8-4287-AD35-7E7DDDD6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4451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Rodriguez Jaimes Andrea Paola</cp:lastModifiedBy>
  <cp:revision>2</cp:revision>
  <dcterms:created xsi:type="dcterms:W3CDTF">2021-03-03T16:23:00Z</dcterms:created>
  <dcterms:modified xsi:type="dcterms:W3CDTF">2021-03-03T16:23:00Z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