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9617" w14:textId="77777777" w:rsidR="00FC648B" w:rsidRPr="00FA165D" w:rsidRDefault="00FC648B" w:rsidP="00836A1F">
      <w:pPr>
        <w:pStyle w:val="Prrafodelista"/>
        <w:numPr>
          <w:ilvl w:val="0"/>
          <w:numId w:val="10"/>
        </w:numPr>
        <w:spacing w:after="0" w:line="240" w:lineRule="auto"/>
        <w:jc w:val="center"/>
        <w:rPr>
          <w:rFonts w:asciiTheme="minorHAnsi" w:hAnsiTheme="minorHAnsi" w:cstheme="minorHAnsi"/>
          <w:lang w:eastAsia="es-CO"/>
        </w:rPr>
      </w:pPr>
      <w:r w:rsidRPr="00FA165D">
        <w:rPr>
          <w:rFonts w:asciiTheme="minorHAnsi" w:hAnsiTheme="minorHAnsi" w:cstheme="minorHAnsi"/>
          <w:b/>
        </w:rPr>
        <w:t>COMPETENCIA Y ASUNTO POR DECIDIR</w:t>
      </w:r>
    </w:p>
    <w:p w14:paraId="2323D01E" w14:textId="77777777" w:rsidR="00FC648B" w:rsidRDefault="00FC648B" w:rsidP="00836A1F">
      <w:pPr>
        <w:spacing w:after="0" w:line="240" w:lineRule="auto"/>
        <w:jc w:val="both"/>
        <w:rPr>
          <w:rFonts w:cs="Arial"/>
          <w:lang w:eastAsia="es-CO"/>
        </w:rPr>
      </w:pPr>
    </w:p>
    <w:p w14:paraId="2FF3C79F" w14:textId="77777777" w:rsidR="00FC648B" w:rsidRDefault="00FC648B" w:rsidP="00836A1F">
      <w:pPr>
        <w:spacing w:after="0" w:line="240" w:lineRule="auto"/>
        <w:jc w:val="both"/>
        <w:rPr>
          <w:rFonts w:asciiTheme="minorHAnsi" w:hAnsiTheme="minorHAnsi" w:cstheme="minorHAnsi"/>
          <w:lang w:eastAsia="es-CO"/>
        </w:rPr>
      </w:pPr>
      <w:r w:rsidRPr="00860B68">
        <w:rPr>
          <w:rFonts w:asciiTheme="minorHAnsi" w:hAnsiTheme="minorHAnsi" w:cstheme="minorHAnsi"/>
        </w:rPr>
        <w:t>De conformidad con los artículos 2</w:t>
      </w:r>
      <w:r w:rsidRPr="008B49C2">
        <w:rPr>
          <w:rStyle w:val="Refdenotaalpie"/>
          <w:rFonts w:asciiTheme="minorHAnsi" w:hAnsiTheme="minorHAnsi" w:cstheme="minorHAnsi"/>
          <w:lang w:eastAsia="es-CO"/>
        </w:rPr>
        <w:footnoteReference w:id="1"/>
      </w:r>
      <w:r w:rsidRPr="00860B68">
        <w:rPr>
          <w:rFonts w:asciiTheme="minorHAnsi" w:hAnsiTheme="minorHAnsi" w:cstheme="minorHAnsi"/>
        </w:rPr>
        <w:t>, 12</w:t>
      </w:r>
      <w:r>
        <w:rPr>
          <w:rStyle w:val="Refdenotaalpie"/>
          <w:rFonts w:asciiTheme="minorHAnsi" w:hAnsiTheme="minorHAnsi" w:cstheme="minorHAnsi"/>
        </w:rPr>
        <w:footnoteReference w:id="2"/>
      </w:r>
      <w:r w:rsidRPr="00860B68">
        <w:rPr>
          <w:rFonts w:asciiTheme="minorHAnsi" w:hAnsiTheme="minorHAnsi" w:cstheme="minorHAnsi"/>
        </w:rPr>
        <w:t>, 83</w:t>
      </w:r>
      <w:r w:rsidRPr="008B49C2">
        <w:rPr>
          <w:rStyle w:val="Refdenotaalpie"/>
          <w:rFonts w:asciiTheme="minorHAnsi" w:hAnsiTheme="minorHAnsi" w:cstheme="minorHAnsi"/>
          <w:lang w:eastAsia="es-CO"/>
        </w:rPr>
        <w:footnoteReference w:id="3"/>
      </w:r>
      <w:r w:rsidRPr="00860B68">
        <w:rPr>
          <w:rFonts w:asciiTheme="minorHAnsi" w:hAnsiTheme="minorHAnsi" w:cstheme="minorHAnsi"/>
        </w:rPr>
        <w:t xml:space="preserve"> y 93</w:t>
      </w:r>
      <w:r w:rsidRPr="008B49C2">
        <w:rPr>
          <w:rStyle w:val="Refdenotaalpie"/>
          <w:rFonts w:asciiTheme="minorHAnsi" w:hAnsiTheme="minorHAnsi" w:cstheme="minorHAnsi"/>
          <w:lang w:eastAsia="es-CO"/>
        </w:rPr>
        <w:footnoteReference w:id="4"/>
      </w:r>
      <w:r w:rsidRPr="00860B68">
        <w:rPr>
          <w:rFonts w:asciiTheme="minorHAnsi" w:hAnsiTheme="minorHAnsi" w:cstheme="minorHAnsi"/>
        </w:rPr>
        <w:t xml:space="preserve"> de la Ley 1952 de 2019, así como, los artículos 1 y 4 </w:t>
      </w:r>
      <w:r w:rsidRPr="00860B68">
        <w:rPr>
          <w:rFonts w:asciiTheme="minorHAnsi" w:hAnsiTheme="minorHAnsi" w:cstheme="minorHAnsi"/>
          <w:lang w:eastAsia="es-CO"/>
        </w:rPr>
        <w:t>de la Resolución No. 16 de 2022</w:t>
      </w:r>
      <w:r w:rsidRPr="008B49C2">
        <w:rPr>
          <w:rStyle w:val="Refdenotaalpie"/>
          <w:rFonts w:asciiTheme="minorHAnsi" w:hAnsiTheme="minorHAnsi" w:cstheme="minorHAnsi"/>
          <w:lang w:eastAsia="es-CO"/>
        </w:rPr>
        <w:footnoteReference w:id="5"/>
      </w:r>
      <w:r w:rsidRPr="00860B68">
        <w:rPr>
          <w:rFonts w:asciiTheme="minorHAnsi" w:hAnsiTheme="minorHAnsi" w:cstheme="minorHAnsi"/>
          <w:lang w:eastAsia="es-CO"/>
        </w:rPr>
        <w:t xml:space="preserve"> de la Presidencia de Fiduprevisora S.A., esta </w:t>
      </w:r>
      <w:r w:rsidRPr="00860B68">
        <w:rPr>
          <w:rFonts w:asciiTheme="minorHAnsi" w:hAnsiTheme="minorHAnsi" w:cstheme="minorHAnsi"/>
        </w:rPr>
        <w:t>Unidad de Control Interno Disciplinario -</w:t>
      </w:r>
      <w:r w:rsidRPr="00860B68">
        <w:rPr>
          <w:rFonts w:asciiTheme="minorHAnsi" w:hAnsiTheme="minorHAnsi" w:cstheme="minorHAnsi"/>
          <w:lang w:eastAsia="es-CO"/>
        </w:rPr>
        <w:t>UCID es competente para proferir la presente decisión en el curso de las actuaciones propias de la etapa de instrucción del proceso disciplinario.</w:t>
      </w:r>
    </w:p>
    <w:p w14:paraId="363DE57F" w14:textId="77777777" w:rsidR="00FC648B" w:rsidRDefault="00FC648B" w:rsidP="00836A1F">
      <w:pPr>
        <w:spacing w:after="0" w:line="240" w:lineRule="auto"/>
        <w:jc w:val="both"/>
        <w:rPr>
          <w:rFonts w:asciiTheme="minorHAnsi" w:hAnsiTheme="minorHAnsi" w:cstheme="minorHAnsi"/>
          <w:lang w:eastAsia="es-CO"/>
        </w:rPr>
      </w:pPr>
    </w:p>
    <w:p w14:paraId="7F99FE97" w14:textId="33EE38C7" w:rsidR="00FC648B" w:rsidRDefault="00FC648B" w:rsidP="00836A1F">
      <w:pPr>
        <w:spacing w:after="0" w:line="240" w:lineRule="auto"/>
        <w:jc w:val="both"/>
        <w:rPr>
          <w:rFonts w:asciiTheme="minorHAnsi" w:hAnsiTheme="minorHAnsi" w:cstheme="minorHAnsi"/>
          <w:lang w:eastAsia="es-CO"/>
        </w:rPr>
      </w:pPr>
      <w:r w:rsidRPr="00675A3C">
        <w:rPr>
          <w:rFonts w:asciiTheme="minorHAnsi" w:hAnsiTheme="minorHAnsi" w:cstheme="minorHAnsi"/>
          <w:lang w:eastAsia="es-CO"/>
        </w:rPr>
        <w:t>El Director de la Unidad de Control Interno Disciplinario</w:t>
      </w:r>
      <w:r w:rsidR="008A593C">
        <w:rPr>
          <w:rFonts w:asciiTheme="minorHAnsi" w:hAnsiTheme="minorHAnsi" w:cstheme="minorHAnsi"/>
          <w:lang w:eastAsia="es-CO"/>
        </w:rPr>
        <w:t xml:space="preserve"> con funciones de instrucción</w:t>
      </w:r>
      <w:r w:rsidRPr="00675A3C">
        <w:rPr>
          <w:rFonts w:asciiTheme="minorHAnsi" w:hAnsiTheme="minorHAnsi" w:cstheme="minorHAnsi"/>
          <w:lang w:eastAsia="es-CO"/>
        </w:rPr>
        <w:t xml:space="preserve"> </w:t>
      </w:r>
      <w:r w:rsidR="008A593C">
        <w:rPr>
          <w:rFonts w:asciiTheme="minorHAnsi" w:hAnsiTheme="minorHAnsi" w:cstheme="minorHAnsi"/>
          <w:lang w:eastAsia="es-CO"/>
        </w:rPr>
        <w:t xml:space="preserve">y </w:t>
      </w:r>
      <w:r w:rsidRPr="00675A3C">
        <w:rPr>
          <w:rFonts w:asciiTheme="minorHAnsi" w:hAnsiTheme="minorHAnsi" w:cstheme="minorHAnsi"/>
          <w:lang w:eastAsia="es-CO"/>
        </w:rPr>
        <w:t xml:space="preserve">con fundamento en las disposiciones legales y de conformidad con lo establecido en </w:t>
      </w:r>
      <w:r>
        <w:rPr>
          <w:rFonts w:asciiTheme="minorHAnsi" w:hAnsiTheme="minorHAnsi" w:cstheme="minorHAnsi"/>
          <w:lang w:eastAsia="es-CO"/>
        </w:rPr>
        <w:t>el</w:t>
      </w:r>
      <w:r w:rsidRPr="00675A3C">
        <w:rPr>
          <w:rFonts w:asciiTheme="minorHAnsi" w:hAnsiTheme="minorHAnsi" w:cstheme="minorHAnsi"/>
          <w:lang w:eastAsia="es-CO"/>
        </w:rPr>
        <w:t xml:space="preserve"> </w:t>
      </w:r>
      <w:r w:rsidRPr="006115DA">
        <w:rPr>
          <w:rFonts w:asciiTheme="minorHAnsi" w:hAnsiTheme="minorHAnsi" w:cstheme="minorHAnsi"/>
          <w:lang w:eastAsia="es-CO"/>
        </w:rPr>
        <w:t xml:space="preserve">artículo 208 (Modificado por el artículo 34 de la Ley 2094 de 2021) de la Ley 1952 de 2019 </w:t>
      </w:r>
      <w:r>
        <w:rPr>
          <w:rFonts w:asciiTheme="minorHAnsi" w:hAnsiTheme="minorHAnsi" w:cstheme="minorHAnsi"/>
          <w:lang w:eastAsia="es-CO"/>
        </w:rPr>
        <w:t>procede a realizar a apertura de la indagación preliminar.</w:t>
      </w:r>
    </w:p>
    <w:p w14:paraId="44EE0023" w14:textId="77777777" w:rsidR="00FC648B" w:rsidRDefault="00FC648B" w:rsidP="00836A1F">
      <w:pPr>
        <w:spacing w:after="0" w:line="240" w:lineRule="auto"/>
        <w:jc w:val="both"/>
        <w:rPr>
          <w:rFonts w:asciiTheme="minorHAnsi" w:hAnsiTheme="minorHAnsi" w:cstheme="minorHAnsi"/>
          <w:lang w:eastAsia="es-CO"/>
        </w:rPr>
      </w:pPr>
    </w:p>
    <w:p w14:paraId="233D1F3C" w14:textId="1C3FF41E" w:rsidR="00CB2CE7" w:rsidRDefault="00405B2A" w:rsidP="00836A1F">
      <w:pPr>
        <w:pStyle w:val="Prrafodelista"/>
        <w:numPr>
          <w:ilvl w:val="0"/>
          <w:numId w:val="10"/>
        </w:numPr>
        <w:spacing w:after="0" w:line="240" w:lineRule="auto"/>
        <w:jc w:val="center"/>
        <w:rPr>
          <w:rFonts w:cs="Arial"/>
          <w:b/>
        </w:rPr>
      </w:pPr>
      <w:r>
        <w:rPr>
          <w:rFonts w:cs="Arial"/>
          <w:b/>
        </w:rPr>
        <w:t>HECHOS</w:t>
      </w:r>
    </w:p>
    <w:p w14:paraId="5C84D77F" w14:textId="77777777" w:rsidR="00836A1F" w:rsidRPr="00FC648B" w:rsidRDefault="00836A1F" w:rsidP="00836A1F">
      <w:pPr>
        <w:pStyle w:val="Prrafodelista"/>
        <w:spacing w:after="0" w:line="240" w:lineRule="auto"/>
        <w:rPr>
          <w:rFonts w:cs="Arial"/>
          <w:b/>
        </w:rPr>
      </w:pPr>
    </w:p>
    <w:p w14:paraId="174425EA" w14:textId="107D88E1" w:rsidR="00CB2CE7" w:rsidRDefault="00F90839" w:rsidP="00B813F0">
      <w:pPr>
        <w:pStyle w:val="Prrafodelista"/>
        <w:numPr>
          <w:ilvl w:val="1"/>
          <w:numId w:val="10"/>
        </w:numPr>
        <w:spacing w:after="0" w:line="240" w:lineRule="auto"/>
        <w:contextualSpacing/>
        <w:rPr>
          <w:rFonts w:asciiTheme="minorHAnsi" w:hAnsiTheme="minorHAnsi" w:cs="Arial"/>
          <w:b/>
        </w:rPr>
      </w:pPr>
      <w:r w:rsidRPr="00675A3C">
        <w:rPr>
          <w:rFonts w:asciiTheme="minorHAnsi" w:hAnsiTheme="minorHAnsi" w:cstheme="minorHAnsi"/>
          <w:b/>
        </w:rPr>
        <w:t>El Informe / Queja</w:t>
      </w:r>
      <w:r w:rsidR="0026164D">
        <w:rPr>
          <w:rFonts w:asciiTheme="minorHAnsi" w:hAnsiTheme="minorHAnsi" w:cstheme="minorHAnsi"/>
          <w:b/>
        </w:rPr>
        <w:t xml:space="preserve"> / </w:t>
      </w:r>
      <w:r w:rsidR="0026164D">
        <w:rPr>
          <w:rFonts w:asciiTheme="minorHAnsi" w:hAnsiTheme="minorHAnsi" w:cs="Arial"/>
          <w:b/>
        </w:rPr>
        <w:t>De oficio</w:t>
      </w:r>
      <w:r w:rsidR="00B813F0">
        <w:rPr>
          <w:rFonts w:asciiTheme="minorHAnsi" w:hAnsiTheme="minorHAnsi" w:cs="Arial"/>
          <w:b/>
        </w:rPr>
        <w:t>/anónimo</w:t>
      </w:r>
      <w:r w:rsidR="001B7DAF">
        <w:rPr>
          <w:rFonts w:asciiTheme="minorHAnsi" w:hAnsiTheme="minorHAnsi" w:cs="Arial"/>
          <w:b/>
        </w:rPr>
        <w:t>/Anónimo</w:t>
      </w:r>
    </w:p>
    <w:p w14:paraId="4C9F34B6" w14:textId="77777777" w:rsidR="00B813F0" w:rsidRPr="00B813F0" w:rsidRDefault="00B813F0" w:rsidP="00B813F0">
      <w:pPr>
        <w:pStyle w:val="Prrafodelista"/>
        <w:spacing w:after="0" w:line="240" w:lineRule="auto"/>
        <w:ind w:left="786"/>
        <w:contextualSpacing/>
        <w:rPr>
          <w:rFonts w:asciiTheme="minorHAnsi" w:hAnsiTheme="minorHAnsi" w:cs="Arial"/>
          <w:b/>
        </w:rPr>
      </w:pPr>
    </w:p>
    <w:p w14:paraId="301B2A44" w14:textId="23135E68" w:rsidR="00CB2CE7" w:rsidRDefault="00F90839" w:rsidP="00836A1F">
      <w:pPr>
        <w:widowControl w:val="0"/>
        <w:spacing w:after="0" w:line="240" w:lineRule="auto"/>
        <w:jc w:val="both"/>
        <w:rPr>
          <w:rFonts w:asciiTheme="minorHAnsi" w:hAnsiTheme="minorHAnsi" w:cstheme="minorHAnsi"/>
        </w:rPr>
      </w:pPr>
      <w:r w:rsidRPr="00675A3C">
        <w:rPr>
          <w:rFonts w:asciiTheme="minorHAnsi" w:hAnsiTheme="minorHAnsi" w:cstheme="minorHAnsi"/>
          <w:bCs/>
        </w:rPr>
        <w:t xml:space="preserve">Por medio de (informe de Servidor Público / </w:t>
      </w:r>
      <w:r w:rsidRPr="00675A3C">
        <w:rPr>
          <w:rFonts w:asciiTheme="minorHAnsi" w:hAnsiTheme="minorHAnsi" w:cstheme="minorHAnsi"/>
        </w:rPr>
        <w:t>queja/ memorando</w:t>
      </w:r>
      <w:r w:rsidR="001B7DAF">
        <w:rPr>
          <w:rFonts w:asciiTheme="minorHAnsi" w:hAnsiTheme="minorHAnsi" w:cstheme="minorHAnsi"/>
        </w:rPr>
        <w:t>/Anónimo</w:t>
      </w:r>
      <w:r w:rsidRPr="00675A3C">
        <w:rPr>
          <w:rFonts w:asciiTheme="minorHAnsi" w:hAnsiTheme="minorHAnsi" w:cstheme="minorHAnsi"/>
        </w:rPr>
        <w:t xml:space="preserve">) No. </w:t>
      </w:r>
      <w:r w:rsidRPr="00675A3C">
        <w:rPr>
          <w:rFonts w:asciiTheme="minorHAnsi" w:hAnsiTheme="minorHAnsi" w:cstheme="minorHAnsi"/>
          <w:u w:val="single"/>
        </w:rPr>
        <w:t>_________________</w:t>
      </w:r>
      <w:r w:rsidRPr="00675A3C">
        <w:rPr>
          <w:rFonts w:asciiTheme="minorHAnsi" w:hAnsiTheme="minorHAnsi" w:cstheme="minorHAnsi"/>
        </w:rPr>
        <w:t xml:space="preserve">___ del __ de _____________ </w:t>
      </w:r>
      <w:proofErr w:type="spellStart"/>
      <w:r w:rsidRPr="00675A3C">
        <w:rPr>
          <w:rFonts w:asciiTheme="minorHAnsi" w:hAnsiTheme="minorHAnsi" w:cstheme="minorHAnsi"/>
        </w:rPr>
        <w:t>de</w:t>
      </w:r>
      <w:proofErr w:type="spellEnd"/>
      <w:r w:rsidRPr="00675A3C">
        <w:rPr>
          <w:rFonts w:asciiTheme="minorHAnsi" w:hAnsiTheme="minorHAnsi" w:cstheme="minorHAnsi"/>
        </w:rPr>
        <w:t xml:space="preserve"> 202_suscrito por </w:t>
      </w:r>
      <w:r w:rsidRPr="00675A3C">
        <w:rPr>
          <w:rFonts w:asciiTheme="minorHAnsi" w:hAnsiTheme="minorHAnsi" w:cstheme="minorHAnsi"/>
        </w:rPr>
        <w:softHyphen/>
        <w:t xml:space="preserve">_________________, (Cargo) de la época de los hechos, se informó el presunto (descripción de tiempo, modo y lugar de los hechos). </w:t>
      </w:r>
      <w:r w:rsidRPr="00675A3C">
        <w:rPr>
          <w:rFonts w:asciiTheme="minorHAnsi" w:hAnsiTheme="minorHAnsi" w:cstheme="minorHAnsi"/>
          <w:bCs/>
        </w:rPr>
        <w:t>(</w:t>
      </w:r>
      <w:proofErr w:type="gramStart"/>
      <w:r w:rsidRPr="00675A3C">
        <w:rPr>
          <w:rFonts w:asciiTheme="minorHAnsi" w:hAnsiTheme="minorHAnsi" w:cstheme="minorHAnsi"/>
          <w:bCs/>
        </w:rPr>
        <w:t>Fl )</w:t>
      </w:r>
      <w:proofErr w:type="gramEnd"/>
      <w:r w:rsidRPr="00675A3C">
        <w:rPr>
          <w:rFonts w:asciiTheme="minorHAnsi" w:hAnsiTheme="minorHAnsi" w:cstheme="minorHAnsi"/>
          <w:bCs/>
        </w:rPr>
        <w:t xml:space="preserve">. </w:t>
      </w:r>
      <w:r>
        <w:rPr>
          <w:rFonts w:asciiTheme="minorHAnsi" w:hAnsiTheme="minorHAnsi" w:cstheme="minorHAnsi"/>
        </w:rPr>
        <w:t xml:space="preserve"> </w:t>
      </w:r>
    </w:p>
    <w:p w14:paraId="58387B69" w14:textId="77777777" w:rsidR="007C0D61" w:rsidRDefault="007C0D61" w:rsidP="00836A1F">
      <w:pPr>
        <w:widowControl w:val="0"/>
        <w:spacing w:after="0" w:line="240" w:lineRule="auto"/>
        <w:jc w:val="both"/>
        <w:rPr>
          <w:rFonts w:asciiTheme="minorHAnsi" w:hAnsiTheme="minorHAnsi" w:cstheme="minorHAnsi"/>
        </w:rPr>
      </w:pPr>
    </w:p>
    <w:p w14:paraId="50725C13" w14:textId="09E35A0B" w:rsidR="00AC0CE6" w:rsidRPr="007C0D61" w:rsidRDefault="007C0D61" w:rsidP="00836A1F">
      <w:pPr>
        <w:pStyle w:val="Prrafodelista"/>
        <w:widowControl w:val="0"/>
        <w:numPr>
          <w:ilvl w:val="0"/>
          <w:numId w:val="10"/>
        </w:numPr>
        <w:spacing w:after="0" w:line="240" w:lineRule="auto"/>
        <w:jc w:val="center"/>
        <w:rPr>
          <w:rFonts w:asciiTheme="minorHAnsi" w:hAnsiTheme="minorHAnsi" w:cstheme="minorHAnsi"/>
        </w:rPr>
      </w:pPr>
      <w:r>
        <w:rPr>
          <w:rFonts w:asciiTheme="minorHAnsi" w:hAnsiTheme="minorHAnsi" w:cstheme="minorHAnsi"/>
          <w:b/>
          <w:bCs/>
        </w:rPr>
        <w:t>CONSIDERACIONES</w:t>
      </w:r>
    </w:p>
    <w:p w14:paraId="720204E0" w14:textId="77777777" w:rsidR="007C0D61" w:rsidRPr="007C0D61" w:rsidRDefault="007C0D61" w:rsidP="00836A1F">
      <w:pPr>
        <w:pStyle w:val="Prrafodelista"/>
        <w:widowControl w:val="0"/>
        <w:spacing w:after="0" w:line="240" w:lineRule="auto"/>
        <w:jc w:val="both"/>
        <w:rPr>
          <w:rFonts w:asciiTheme="minorHAnsi" w:hAnsiTheme="minorHAnsi" w:cstheme="minorHAnsi"/>
        </w:rPr>
      </w:pPr>
    </w:p>
    <w:p w14:paraId="5E284EB2" w14:textId="125D10AB" w:rsidR="00AC0CE6" w:rsidRPr="00675A3C" w:rsidRDefault="007C0D61" w:rsidP="00836A1F">
      <w:pPr>
        <w:spacing w:after="0" w:line="240" w:lineRule="auto"/>
        <w:jc w:val="both"/>
        <w:rPr>
          <w:rFonts w:asciiTheme="minorHAnsi" w:eastAsia="Times New Roman" w:hAnsiTheme="minorHAnsi" w:cstheme="minorHAnsi"/>
          <w:color w:val="000000"/>
          <w:lang w:val="es-ES_tradnl" w:eastAsia="es-ES"/>
        </w:rPr>
      </w:pPr>
      <w:r>
        <w:t>C</w:t>
      </w:r>
      <w:r w:rsidR="00AC0CE6">
        <w:t xml:space="preserve">orresponde a la Unidad verificar los hechos relacionados </w:t>
      </w:r>
      <w:r w:rsidR="00AC0CE6" w:rsidRPr="00675A3C">
        <w:rPr>
          <w:rFonts w:asciiTheme="minorHAnsi" w:hAnsiTheme="minorHAnsi" w:cstheme="minorHAnsi"/>
        </w:rPr>
        <w:t xml:space="preserve">con el presunto (hechos relacionados con la falta), ocurrido </w:t>
      </w:r>
      <w:r w:rsidR="00AC0CE6" w:rsidRPr="00675A3C">
        <w:rPr>
          <w:rFonts w:asciiTheme="minorHAnsi" w:eastAsia="Times New Roman" w:hAnsiTheme="minorHAnsi" w:cstheme="minorHAnsi"/>
          <w:color w:val="000000"/>
          <w:lang w:val="es-ES_tradnl" w:eastAsia="es-ES"/>
        </w:rPr>
        <w:t xml:space="preserve">el </w:t>
      </w:r>
      <w:r w:rsidR="00AC0CE6" w:rsidRPr="00675A3C">
        <w:rPr>
          <w:rFonts w:asciiTheme="minorHAnsi" w:hAnsiTheme="minorHAnsi" w:cstheme="minorHAnsi"/>
        </w:rPr>
        <w:t xml:space="preserve">__ de _____________ </w:t>
      </w:r>
      <w:proofErr w:type="spellStart"/>
      <w:r w:rsidR="00AC0CE6" w:rsidRPr="00675A3C">
        <w:rPr>
          <w:rFonts w:asciiTheme="minorHAnsi" w:hAnsiTheme="minorHAnsi" w:cstheme="minorHAnsi"/>
        </w:rPr>
        <w:t>de</w:t>
      </w:r>
      <w:proofErr w:type="spellEnd"/>
      <w:r w:rsidR="00AC0CE6" w:rsidRPr="00675A3C">
        <w:rPr>
          <w:rFonts w:asciiTheme="minorHAnsi" w:hAnsiTheme="minorHAnsi" w:cstheme="minorHAnsi"/>
        </w:rPr>
        <w:t xml:space="preserve"> 20__</w:t>
      </w:r>
      <w:r w:rsidR="00AC0CE6" w:rsidRPr="00675A3C">
        <w:rPr>
          <w:rFonts w:asciiTheme="minorHAnsi" w:eastAsia="Times New Roman" w:hAnsiTheme="minorHAnsi" w:cstheme="minorHAnsi"/>
          <w:color w:val="000000"/>
          <w:lang w:val="es-ES_tradnl" w:eastAsia="es-ES"/>
        </w:rPr>
        <w:t xml:space="preserve">. </w:t>
      </w:r>
    </w:p>
    <w:p w14:paraId="1D3152D7" w14:textId="33C438A5" w:rsidR="00CB2CE7" w:rsidRDefault="00CB2CE7" w:rsidP="00836A1F">
      <w:pPr>
        <w:widowControl w:val="0"/>
        <w:spacing w:after="0" w:line="240" w:lineRule="auto"/>
        <w:jc w:val="both"/>
        <w:rPr>
          <w:rFonts w:cs="Calibri"/>
          <w:i/>
          <w:sz w:val="20"/>
        </w:rPr>
      </w:pPr>
    </w:p>
    <w:p w14:paraId="42354C70" w14:textId="77777777" w:rsidR="00AC0CE6" w:rsidRPr="00807CDB" w:rsidRDefault="00AC0CE6" w:rsidP="00836A1F">
      <w:pPr>
        <w:suppressAutoHyphens w:val="0"/>
        <w:spacing w:after="0" w:line="240" w:lineRule="auto"/>
        <w:jc w:val="both"/>
        <w:rPr>
          <w:rFonts w:asciiTheme="minorHAnsi" w:hAnsiTheme="minorHAnsi" w:cstheme="minorHAnsi"/>
          <w:lang w:eastAsia="es-CO"/>
        </w:rPr>
      </w:pPr>
      <w:r w:rsidRPr="00944D16">
        <w:t>Por lo anterior</w:t>
      </w:r>
      <w:r>
        <w:t xml:space="preserve"> y</w:t>
      </w:r>
      <w:r w:rsidRPr="00944D16">
        <w:t xml:space="preserve"> </w:t>
      </w:r>
      <w:r w:rsidRPr="00944D16">
        <w:rPr>
          <w:rFonts w:cs="Arial"/>
        </w:rPr>
        <w:t>atendiendo</w:t>
      </w:r>
      <w:r>
        <w:rPr>
          <w:rFonts w:cs="Arial"/>
        </w:rPr>
        <w:t xml:space="preserve"> lo prescrito </w:t>
      </w:r>
      <w:r w:rsidRPr="00D46479">
        <w:rPr>
          <w:rFonts w:asciiTheme="minorHAnsi" w:hAnsiTheme="minorHAnsi" w:cstheme="minorHAnsi"/>
          <w:bCs/>
          <w:iCs/>
        </w:rPr>
        <w:t>208 de la Ley 1952 de 2019</w:t>
      </w:r>
      <w:r>
        <w:rPr>
          <w:rFonts w:asciiTheme="minorHAnsi" w:hAnsiTheme="minorHAnsi" w:cstheme="minorHAnsi"/>
          <w:bCs/>
          <w:i/>
          <w:iCs/>
        </w:rPr>
        <w:t xml:space="preserve">, </w:t>
      </w:r>
      <w:r w:rsidRPr="001945F9">
        <w:rPr>
          <w:rFonts w:asciiTheme="minorHAnsi" w:hAnsiTheme="minorHAnsi" w:cstheme="minorHAnsi"/>
          <w:bCs/>
          <w:iCs/>
        </w:rPr>
        <w:t>s</w:t>
      </w:r>
      <w:r w:rsidRPr="001945F9">
        <w:rPr>
          <w:rFonts w:cs="Arial"/>
        </w:rPr>
        <w:t xml:space="preserve">e </w:t>
      </w:r>
      <w:r>
        <w:rPr>
          <w:rFonts w:cs="Arial"/>
        </w:rPr>
        <w:t xml:space="preserve">procederá con la identificación o individualización del posible autor de la falta disciplinaria, </w:t>
      </w:r>
      <w:r>
        <w:t xml:space="preserve">en este orden </w:t>
      </w:r>
      <w:r>
        <w:rPr>
          <w:rFonts w:cs="Arial"/>
        </w:rPr>
        <w:t xml:space="preserve">se iniciará la indagación previa. </w:t>
      </w:r>
    </w:p>
    <w:p w14:paraId="11C24858" w14:textId="77777777" w:rsidR="00AC0CE6" w:rsidRPr="00357B07" w:rsidRDefault="00AC0CE6" w:rsidP="00836A1F">
      <w:pPr>
        <w:pStyle w:val="Textoindependiente"/>
        <w:rPr>
          <w:rFonts w:asciiTheme="minorHAnsi" w:eastAsia="Calibri" w:hAnsiTheme="minorHAnsi" w:cstheme="minorHAnsi"/>
          <w:sz w:val="22"/>
          <w:szCs w:val="22"/>
          <w:lang w:eastAsia="en-US"/>
        </w:rPr>
      </w:pPr>
    </w:p>
    <w:p w14:paraId="655E21C5" w14:textId="1E9CB610" w:rsidR="00AC0CE6" w:rsidRPr="00357B07" w:rsidRDefault="00AC0CE6" w:rsidP="00836A1F">
      <w:pPr>
        <w:pStyle w:val="Textoindependiente"/>
        <w:rPr>
          <w:rFonts w:asciiTheme="minorHAnsi" w:hAnsiTheme="minorHAnsi" w:cstheme="minorHAnsi"/>
          <w:sz w:val="22"/>
          <w:szCs w:val="22"/>
        </w:rPr>
      </w:pPr>
      <w:r w:rsidRPr="00357B07">
        <w:rPr>
          <w:rFonts w:asciiTheme="minorHAnsi" w:hAnsiTheme="minorHAnsi" w:cstheme="minorHAnsi"/>
          <w:sz w:val="22"/>
          <w:szCs w:val="22"/>
        </w:rPr>
        <w:t xml:space="preserve">En mérito de lo expuesto, la Unidad de Control Interno Disciplinario </w:t>
      </w:r>
      <w:r w:rsidR="001B7DAF">
        <w:rPr>
          <w:rFonts w:asciiTheme="minorHAnsi" w:hAnsiTheme="minorHAnsi" w:cstheme="minorHAnsi"/>
          <w:sz w:val="22"/>
          <w:szCs w:val="22"/>
        </w:rPr>
        <w:t xml:space="preserve">con funciones de instrucción </w:t>
      </w:r>
      <w:r w:rsidRPr="00357B07">
        <w:rPr>
          <w:rFonts w:asciiTheme="minorHAnsi" w:hAnsiTheme="minorHAnsi" w:cstheme="minorHAnsi"/>
          <w:sz w:val="22"/>
          <w:szCs w:val="22"/>
        </w:rPr>
        <w:t>de Fiduprevisora S.A, en uso de sus facultades legales,</w:t>
      </w:r>
    </w:p>
    <w:p w14:paraId="2F153C7D" w14:textId="77777777" w:rsidR="00AC0CE6" w:rsidRPr="00357B07" w:rsidRDefault="00AC0CE6" w:rsidP="00836A1F">
      <w:pPr>
        <w:spacing w:after="0" w:line="240" w:lineRule="auto"/>
        <w:rPr>
          <w:rFonts w:asciiTheme="minorHAnsi" w:hAnsiTheme="minorHAnsi" w:cstheme="minorHAnsi"/>
          <w:b/>
        </w:rPr>
      </w:pPr>
    </w:p>
    <w:p w14:paraId="5CBE49DF" w14:textId="77777777" w:rsidR="00AC0CE6" w:rsidRPr="00357B07" w:rsidRDefault="00AC0CE6" w:rsidP="00836A1F">
      <w:pPr>
        <w:spacing w:after="0" w:line="240" w:lineRule="auto"/>
        <w:jc w:val="center"/>
        <w:rPr>
          <w:rFonts w:asciiTheme="minorHAnsi" w:hAnsiTheme="minorHAnsi" w:cstheme="minorHAnsi"/>
          <w:b/>
        </w:rPr>
      </w:pPr>
      <w:r w:rsidRPr="00357B07">
        <w:rPr>
          <w:rFonts w:asciiTheme="minorHAnsi" w:hAnsiTheme="minorHAnsi" w:cstheme="minorHAnsi"/>
          <w:b/>
        </w:rPr>
        <w:t>RESUELVE</w:t>
      </w:r>
    </w:p>
    <w:p w14:paraId="1E0A1A3D" w14:textId="77777777" w:rsidR="00AC0CE6" w:rsidRPr="00357B07" w:rsidRDefault="00AC0CE6" w:rsidP="00836A1F">
      <w:pPr>
        <w:spacing w:after="0" w:line="240" w:lineRule="auto"/>
        <w:jc w:val="both"/>
        <w:rPr>
          <w:rFonts w:asciiTheme="minorHAnsi" w:hAnsiTheme="minorHAnsi" w:cstheme="minorHAnsi"/>
          <w:b/>
        </w:rPr>
      </w:pPr>
    </w:p>
    <w:p w14:paraId="0CD3A95E" w14:textId="03B6627E" w:rsidR="00AC0CE6" w:rsidRDefault="00AC0CE6" w:rsidP="00836A1F">
      <w:pPr>
        <w:spacing w:after="0" w:line="240" w:lineRule="auto"/>
        <w:jc w:val="both"/>
        <w:rPr>
          <w:rFonts w:asciiTheme="minorHAnsi" w:eastAsia="Times New Roman" w:hAnsiTheme="minorHAnsi" w:cstheme="minorHAnsi"/>
          <w:lang w:eastAsia="es-CO"/>
        </w:rPr>
      </w:pPr>
      <w:r w:rsidRPr="00357B07">
        <w:rPr>
          <w:rFonts w:asciiTheme="minorHAnsi" w:hAnsiTheme="minorHAnsi" w:cstheme="minorHAnsi"/>
          <w:b/>
        </w:rPr>
        <w:t xml:space="preserve">PRIMERO: </w:t>
      </w:r>
      <w:r>
        <w:rPr>
          <w:b/>
        </w:rPr>
        <w:t>ABRIR INDAGACIÓN PREVIA</w:t>
      </w:r>
      <w:r>
        <w:t>;</w:t>
      </w:r>
      <w:r>
        <w:rPr>
          <w:b/>
        </w:rPr>
        <w:t xml:space="preserve"> </w:t>
      </w:r>
      <w:r>
        <w:t>por los hechos enunciados en los antecedentes anteriormente descritos, para el efecto se asignará como número de expediente No.</w:t>
      </w:r>
      <w:r w:rsidRPr="00AC0CE6">
        <w:rPr>
          <w:rFonts w:asciiTheme="minorHAnsi" w:eastAsia="Times New Roman" w:hAnsiTheme="minorHAnsi" w:cstheme="minorHAnsi"/>
          <w:lang w:val="es-ES_tradnl" w:eastAsia="es-ES"/>
        </w:rPr>
        <w:t xml:space="preserve"> </w:t>
      </w:r>
      <w:r w:rsidRPr="00675A3C">
        <w:rPr>
          <w:rFonts w:asciiTheme="minorHAnsi" w:eastAsia="Times New Roman" w:hAnsiTheme="minorHAnsi" w:cstheme="minorHAnsi"/>
          <w:lang w:val="es-ES_tradnl" w:eastAsia="es-ES"/>
        </w:rPr>
        <w:t xml:space="preserve">20 ___- 00 </w:t>
      </w:r>
      <w:r>
        <w:rPr>
          <w:rFonts w:asciiTheme="minorHAnsi" w:eastAsia="Times New Roman" w:hAnsiTheme="minorHAnsi" w:cstheme="minorHAnsi"/>
          <w:lang w:val="es-ES_tradnl" w:eastAsia="es-ES"/>
        </w:rPr>
        <w:t>–</w:t>
      </w:r>
      <w:r w:rsidRPr="00675A3C">
        <w:rPr>
          <w:rFonts w:asciiTheme="minorHAnsi" w:eastAsia="Times New Roman" w:hAnsiTheme="minorHAnsi" w:cstheme="minorHAnsi"/>
          <w:lang w:val="es-ES_tradnl" w:eastAsia="es-ES"/>
        </w:rPr>
        <w:t xml:space="preserve"> 000</w:t>
      </w:r>
      <w:r>
        <w:rPr>
          <w:rFonts w:asciiTheme="minorHAnsi" w:eastAsia="Times New Roman" w:hAnsiTheme="minorHAnsi" w:cstheme="minorHAnsi"/>
          <w:lang w:eastAsia="es-CO"/>
        </w:rPr>
        <w:t xml:space="preserve">. </w:t>
      </w:r>
    </w:p>
    <w:p w14:paraId="06ED20B8" w14:textId="520CD503" w:rsidR="00AC0CE6" w:rsidRDefault="00AC0CE6" w:rsidP="00836A1F">
      <w:pPr>
        <w:spacing w:after="0" w:line="240" w:lineRule="auto"/>
        <w:jc w:val="both"/>
        <w:rPr>
          <w:rFonts w:asciiTheme="minorHAnsi" w:eastAsia="Times New Roman" w:hAnsiTheme="minorHAnsi" w:cstheme="minorHAnsi"/>
          <w:lang w:eastAsia="es-CO"/>
        </w:rPr>
      </w:pPr>
    </w:p>
    <w:p w14:paraId="37A46084" w14:textId="45CC084A" w:rsidR="00AC0CE6" w:rsidRDefault="00AC0CE6" w:rsidP="00836A1F">
      <w:pPr>
        <w:spacing w:after="0" w:line="240" w:lineRule="auto"/>
        <w:jc w:val="both"/>
      </w:pPr>
      <w:r w:rsidRPr="00357B07">
        <w:rPr>
          <w:rFonts w:asciiTheme="minorHAnsi" w:hAnsiTheme="minorHAnsi" w:cstheme="minorHAnsi"/>
          <w:b/>
        </w:rPr>
        <w:t xml:space="preserve">SEGUNDO: </w:t>
      </w:r>
      <w:r w:rsidRPr="00EC6B52">
        <w:rPr>
          <w:b/>
        </w:rPr>
        <w:t>ADELANTAR</w:t>
      </w:r>
      <w:r>
        <w:t xml:space="preserve"> la indagación</w:t>
      </w:r>
      <w:r w:rsidRPr="00EC6B52">
        <w:t xml:space="preserve"> dentro del expediente referido</w:t>
      </w:r>
      <w:r w:rsidR="00FC648B">
        <w:t xml:space="preserve"> y de </w:t>
      </w:r>
      <w:r w:rsidR="00FC648B" w:rsidRPr="00FC648B">
        <w:t>conformidad con el artículo 148 de la Ley 1952 de 20</w:t>
      </w:r>
      <w:r w:rsidR="00FC648B">
        <w:t>19</w:t>
      </w:r>
      <w:r w:rsidRPr="00EC6B52">
        <w:t xml:space="preserve"> se decreta la práctica de las siguientes pruebas:</w:t>
      </w:r>
    </w:p>
    <w:p w14:paraId="38176C5D" w14:textId="77777777" w:rsidR="00AC0CE6" w:rsidRDefault="00AC0CE6" w:rsidP="00836A1F">
      <w:pPr>
        <w:spacing w:after="0" w:line="240" w:lineRule="auto"/>
        <w:jc w:val="both"/>
      </w:pPr>
    </w:p>
    <w:p w14:paraId="75A4FF67" w14:textId="77777777" w:rsidR="00AC0CE6" w:rsidRDefault="00AC0CE6" w:rsidP="00836A1F">
      <w:pPr>
        <w:spacing w:after="0" w:line="240" w:lineRule="auto"/>
        <w:jc w:val="both"/>
      </w:pPr>
      <w:r>
        <w:rPr>
          <w:b/>
        </w:rPr>
        <w:t>Documentales</w:t>
      </w:r>
      <w:r>
        <w:t xml:space="preserve">: </w:t>
      </w:r>
    </w:p>
    <w:p w14:paraId="55E70788" w14:textId="77777777" w:rsidR="00AC0CE6" w:rsidRDefault="00AC0CE6" w:rsidP="00836A1F">
      <w:pPr>
        <w:spacing w:after="0" w:line="240" w:lineRule="auto"/>
        <w:jc w:val="both"/>
      </w:pPr>
    </w:p>
    <w:p w14:paraId="1B18C2A7" w14:textId="72B49A79" w:rsidR="00AC0CE6" w:rsidRDefault="00AC0CE6" w:rsidP="00836A1F">
      <w:pPr>
        <w:pStyle w:val="Prrafodelista"/>
        <w:numPr>
          <w:ilvl w:val="0"/>
          <w:numId w:val="9"/>
        </w:numPr>
        <w:spacing w:after="0" w:line="240" w:lineRule="auto"/>
        <w:jc w:val="both"/>
      </w:pPr>
      <w:r w:rsidRPr="00854D62">
        <w:rPr>
          <w:b/>
        </w:rPr>
        <w:t>Integrar</w:t>
      </w:r>
      <w:r w:rsidRPr="00854D62">
        <w:t xml:space="preserve"> los documentos </w:t>
      </w:r>
      <w:r>
        <w:t>obrantes a folios _ a _ contentivos al informe disciplinario / queja, anexos y pruebas.</w:t>
      </w:r>
    </w:p>
    <w:p w14:paraId="1FF036C5" w14:textId="77777777" w:rsidR="00AC0CE6" w:rsidRDefault="00AC0CE6" w:rsidP="00836A1F">
      <w:pPr>
        <w:pStyle w:val="Prrafodelista"/>
        <w:spacing w:after="0" w:line="240" w:lineRule="auto"/>
        <w:jc w:val="both"/>
      </w:pPr>
    </w:p>
    <w:p w14:paraId="5D71DC96" w14:textId="77777777" w:rsidR="00AC0CE6" w:rsidRPr="00944D16" w:rsidRDefault="00AC0CE6" w:rsidP="00836A1F">
      <w:pPr>
        <w:pStyle w:val="Prrafodelista"/>
        <w:numPr>
          <w:ilvl w:val="0"/>
          <w:numId w:val="9"/>
        </w:numPr>
        <w:spacing w:after="0" w:line="240" w:lineRule="auto"/>
        <w:jc w:val="both"/>
      </w:pPr>
      <w:r w:rsidRPr="000C080B">
        <w:rPr>
          <w:rFonts w:asciiTheme="minorHAnsi" w:hAnsiTheme="minorHAnsi" w:cstheme="minorHAnsi"/>
          <w:b/>
        </w:rPr>
        <w:t>Integrar</w:t>
      </w:r>
      <w:r w:rsidRPr="000C080B">
        <w:rPr>
          <w:rFonts w:asciiTheme="minorHAnsi" w:hAnsiTheme="minorHAnsi" w:cstheme="minorHAnsi"/>
        </w:rPr>
        <w:t xml:space="preserve"> al presente proceso directamente desde las plataformas digitales de información de la entidad y/o página web, o en su defecto </w:t>
      </w:r>
      <w:r w:rsidRPr="000C080B">
        <w:rPr>
          <w:rFonts w:asciiTheme="minorHAnsi" w:hAnsiTheme="minorHAnsi" w:cstheme="minorHAnsi"/>
          <w:b/>
        </w:rPr>
        <w:t>oficiar</w:t>
      </w:r>
      <w:r w:rsidRPr="000C080B">
        <w:rPr>
          <w:rFonts w:asciiTheme="minorHAnsi" w:hAnsiTheme="minorHAnsi" w:cstheme="minorHAnsi"/>
        </w:rPr>
        <w:t xml:space="preserve"> a la Dirección de </w:t>
      </w:r>
      <w:r>
        <w:rPr>
          <w:rFonts w:asciiTheme="minorHAnsi" w:hAnsiTheme="minorHAnsi" w:cstheme="minorHAnsi"/>
        </w:rPr>
        <w:t>Optimización y Arquitectura Organizacional</w:t>
      </w:r>
      <w:r w:rsidRPr="000C080B">
        <w:rPr>
          <w:rFonts w:asciiTheme="minorHAnsi" w:hAnsiTheme="minorHAnsi" w:cstheme="minorHAnsi"/>
        </w:rPr>
        <w:t xml:space="preserve"> </w:t>
      </w:r>
      <w:r w:rsidRPr="000C080B">
        <w:rPr>
          <w:rFonts w:cs="Calibri"/>
        </w:rPr>
        <w:t>a fin de que remita preferiblemente en medio digital</w:t>
      </w:r>
      <w:r w:rsidRPr="000C080B">
        <w:rPr>
          <w:rFonts w:asciiTheme="minorHAnsi" w:hAnsiTheme="minorHAnsi" w:cstheme="minorHAnsi"/>
        </w:rPr>
        <w:t>, los documentos de gestión</w:t>
      </w:r>
      <w:r w:rsidRPr="000C080B">
        <w:rPr>
          <w:rFonts w:asciiTheme="minorHAnsi" w:eastAsia="Times New Roman" w:hAnsiTheme="minorHAnsi" w:cstheme="minorHAnsi"/>
          <w:lang w:eastAsia="es-CO"/>
        </w:rPr>
        <w:t xml:space="preserve">, </w:t>
      </w:r>
      <w:r w:rsidRPr="000C080B">
        <w:rPr>
          <w:rFonts w:asciiTheme="minorHAnsi" w:hAnsiTheme="minorHAnsi" w:cstheme="minorHAnsi"/>
          <w:lang w:eastAsia="es-CO"/>
        </w:rPr>
        <w:t xml:space="preserve">manuales, códigos, procesos, procedimientos </w:t>
      </w:r>
      <w:r>
        <w:t xml:space="preserve">y funciones vigentes a la fecha de los hechos </w:t>
      </w:r>
      <w:r w:rsidRPr="00944D16">
        <w:t>relacionados con el asunto objeto de indagación.</w:t>
      </w:r>
      <w:r w:rsidRPr="00944D16">
        <w:rPr>
          <w:rFonts w:asciiTheme="minorHAnsi" w:hAnsiTheme="minorHAnsi" w:cstheme="minorHAnsi"/>
        </w:rPr>
        <w:t xml:space="preserve"> </w:t>
      </w:r>
    </w:p>
    <w:p w14:paraId="74284918" w14:textId="77777777" w:rsidR="00AC0CE6" w:rsidRDefault="00AC0CE6" w:rsidP="00836A1F">
      <w:pPr>
        <w:spacing w:after="0" w:line="240" w:lineRule="auto"/>
        <w:jc w:val="both"/>
      </w:pPr>
    </w:p>
    <w:p w14:paraId="7E5D986B" w14:textId="77777777" w:rsidR="0063691D" w:rsidRPr="00CA5E1E" w:rsidRDefault="00AC0CE6" w:rsidP="0063691D">
      <w:pPr>
        <w:pStyle w:val="Prrafodelista"/>
        <w:numPr>
          <w:ilvl w:val="0"/>
          <w:numId w:val="11"/>
        </w:numPr>
        <w:tabs>
          <w:tab w:val="left" w:pos="284"/>
        </w:tabs>
        <w:spacing w:after="0" w:line="240" w:lineRule="auto"/>
        <w:ind w:left="284" w:hanging="284"/>
        <w:jc w:val="both"/>
        <w:rPr>
          <w:rFonts w:asciiTheme="minorHAnsi" w:hAnsiTheme="minorHAnsi" w:cstheme="minorHAnsi"/>
        </w:rPr>
      </w:pPr>
      <w:r w:rsidRPr="000C080B">
        <w:rPr>
          <w:rFonts w:asciiTheme="minorHAnsi" w:hAnsiTheme="minorHAnsi" w:cstheme="minorHAnsi"/>
          <w:b/>
        </w:rPr>
        <w:t>Integrar</w:t>
      </w:r>
      <w:r w:rsidRPr="000C080B">
        <w:rPr>
          <w:rFonts w:asciiTheme="minorHAnsi" w:hAnsiTheme="minorHAnsi" w:cstheme="minorHAnsi"/>
        </w:rPr>
        <w:t xml:space="preserve"> al presente proceso directamente desde las plataformas digitales de información de la entidad y/o página web, o en su defecto </w:t>
      </w:r>
      <w:r w:rsidRPr="000C080B">
        <w:rPr>
          <w:rFonts w:asciiTheme="minorHAnsi" w:hAnsiTheme="minorHAnsi" w:cstheme="minorHAnsi"/>
          <w:b/>
        </w:rPr>
        <w:t xml:space="preserve">oficiar </w:t>
      </w:r>
      <w:r w:rsidRPr="000C080B">
        <w:rPr>
          <w:rFonts w:cs="Arial"/>
        </w:rPr>
        <w:t xml:space="preserve">a </w:t>
      </w:r>
      <w:r w:rsidRPr="0090079B">
        <w:rPr>
          <w:rFonts w:cs="Arial"/>
        </w:rPr>
        <w:t xml:space="preserve">la </w:t>
      </w:r>
      <w:r w:rsidR="0063691D" w:rsidRPr="00CA5E1E">
        <w:rPr>
          <w:rFonts w:asciiTheme="minorHAnsi" w:hAnsiTheme="minorHAnsi" w:cstheme="minorHAnsi"/>
        </w:rPr>
        <w:t xml:space="preserve">Gerencia de Talento Humano de Fiduprevisora S.A, a fin que remita preferiblemente en medio digital los antecedentes laborales, </w:t>
      </w:r>
      <w:r w:rsidR="0063691D">
        <w:rPr>
          <w:rFonts w:asciiTheme="minorHAnsi" w:hAnsiTheme="minorHAnsi" w:cstheme="minorHAnsi"/>
        </w:rPr>
        <w:t xml:space="preserve">contrato de trabajo, otrosíes del contrato de trabajo, </w:t>
      </w:r>
      <w:r w:rsidR="0063691D" w:rsidRPr="00CA5E1E">
        <w:rPr>
          <w:rFonts w:asciiTheme="minorHAnsi" w:hAnsiTheme="minorHAnsi" w:cstheme="minorHAnsi"/>
        </w:rPr>
        <w:t>manual de funciones y competencias laborales</w:t>
      </w:r>
      <w:r w:rsidR="0063691D">
        <w:rPr>
          <w:rFonts w:asciiTheme="minorHAnsi" w:hAnsiTheme="minorHAnsi" w:cstheme="minorHAnsi"/>
        </w:rPr>
        <w:t xml:space="preserve"> y su respectiva notificación</w:t>
      </w:r>
      <w:r w:rsidR="0063691D" w:rsidRPr="00CA5E1E">
        <w:rPr>
          <w:rFonts w:asciiTheme="minorHAnsi" w:hAnsiTheme="minorHAnsi" w:cstheme="minorHAnsi"/>
        </w:rPr>
        <w:t xml:space="preserve">, hoja de vida de la función pública, </w:t>
      </w:r>
      <w:r w:rsidR="0063691D">
        <w:rPr>
          <w:rFonts w:asciiTheme="minorHAnsi" w:hAnsiTheme="minorHAnsi" w:cstheme="minorHAnsi"/>
        </w:rPr>
        <w:t xml:space="preserve">dirección de correspondencia, </w:t>
      </w:r>
      <w:r w:rsidR="0063691D" w:rsidRPr="00CA5E1E">
        <w:rPr>
          <w:rFonts w:asciiTheme="minorHAnsi" w:hAnsiTheme="minorHAnsi" w:cstheme="minorHAnsi"/>
        </w:rPr>
        <w:t>correo electrónico personal, número celular personal registrado en la entidad y situaciones administrativas (licencia, permiso, comisión, vacaciones), certificación del sueldo devengado año a año desde su ingreso, cargos desempeñados, informe de gestión si es del caso y paz y salvo, de los extrabajadores oficiales.</w:t>
      </w:r>
    </w:p>
    <w:p w14:paraId="34C5C66B" w14:textId="77777777" w:rsidR="00FC648B" w:rsidRDefault="00FC648B" w:rsidP="00836A1F">
      <w:pPr>
        <w:pStyle w:val="Prrafodelista"/>
        <w:spacing w:after="0" w:line="240" w:lineRule="auto"/>
      </w:pPr>
    </w:p>
    <w:p w14:paraId="6A1EA5A6" w14:textId="73C67E3F" w:rsidR="00FC648B" w:rsidRPr="00037B75" w:rsidRDefault="00FC648B" w:rsidP="00836A1F">
      <w:pPr>
        <w:pStyle w:val="Prrafodelista"/>
        <w:numPr>
          <w:ilvl w:val="0"/>
          <w:numId w:val="9"/>
        </w:numPr>
        <w:spacing w:after="0" w:line="240" w:lineRule="auto"/>
        <w:jc w:val="both"/>
        <w:rPr>
          <w:rFonts w:asciiTheme="minorHAnsi" w:hAnsiTheme="minorHAnsi" w:cstheme="minorHAnsi"/>
        </w:rPr>
      </w:pPr>
      <w:r w:rsidRPr="00037B75">
        <w:rPr>
          <w:rFonts w:asciiTheme="minorHAnsi" w:hAnsiTheme="minorHAnsi" w:cstheme="minorHAnsi"/>
        </w:rPr>
        <w:t xml:space="preserve">Demás pruebas </w:t>
      </w:r>
      <w:r w:rsidR="009A6B33" w:rsidRPr="00037B75">
        <w:rPr>
          <w:rFonts w:asciiTheme="minorHAnsi" w:hAnsiTheme="minorHAnsi" w:cstheme="minorHAnsi"/>
        </w:rPr>
        <w:t xml:space="preserve">(El testimonio art 164 </w:t>
      </w:r>
      <w:proofErr w:type="spellStart"/>
      <w:r w:rsidR="009A6B33" w:rsidRPr="00037B75">
        <w:rPr>
          <w:rFonts w:asciiTheme="minorHAnsi" w:hAnsiTheme="minorHAnsi" w:cstheme="minorHAnsi"/>
        </w:rPr>
        <w:t>ss</w:t>
      </w:r>
      <w:proofErr w:type="spellEnd"/>
      <w:r w:rsidR="009A6B33" w:rsidRPr="00037B75">
        <w:rPr>
          <w:rFonts w:asciiTheme="minorHAnsi" w:hAnsiTheme="minorHAnsi" w:cstheme="minorHAnsi"/>
        </w:rPr>
        <w:t xml:space="preserve">-La peritación art 177 </w:t>
      </w:r>
      <w:proofErr w:type="spellStart"/>
      <w:r w:rsidR="009A6B33" w:rsidRPr="00037B75">
        <w:rPr>
          <w:rFonts w:asciiTheme="minorHAnsi" w:hAnsiTheme="minorHAnsi" w:cstheme="minorHAnsi"/>
        </w:rPr>
        <w:t>ss</w:t>
      </w:r>
      <w:proofErr w:type="spellEnd"/>
      <w:r w:rsidR="009A6B33" w:rsidRPr="00037B75">
        <w:rPr>
          <w:rFonts w:asciiTheme="minorHAnsi" w:hAnsiTheme="minorHAnsi" w:cstheme="minorHAnsi"/>
        </w:rPr>
        <w:t xml:space="preserve">-La inspección disciplinaria art 185 </w:t>
      </w:r>
      <w:proofErr w:type="spellStart"/>
      <w:r w:rsidR="009A6B33" w:rsidRPr="00037B75">
        <w:rPr>
          <w:rFonts w:asciiTheme="minorHAnsi" w:hAnsiTheme="minorHAnsi" w:cstheme="minorHAnsi"/>
        </w:rPr>
        <w:t>ss</w:t>
      </w:r>
      <w:proofErr w:type="spellEnd"/>
      <w:r w:rsidR="009A6B33" w:rsidRPr="00037B75">
        <w:rPr>
          <w:rFonts w:asciiTheme="minorHAnsi" w:hAnsiTheme="minorHAnsi" w:cstheme="minorHAnsi"/>
        </w:rPr>
        <w:t xml:space="preserve">-Los documentos art 187 </w:t>
      </w:r>
      <w:proofErr w:type="spellStart"/>
      <w:r w:rsidR="009A6B33" w:rsidRPr="00037B75">
        <w:rPr>
          <w:rFonts w:asciiTheme="minorHAnsi" w:hAnsiTheme="minorHAnsi" w:cstheme="minorHAnsi"/>
        </w:rPr>
        <w:t>ss</w:t>
      </w:r>
      <w:proofErr w:type="spellEnd"/>
      <w:r w:rsidR="009A6B33" w:rsidRPr="00037B75">
        <w:rPr>
          <w:rFonts w:asciiTheme="minorHAnsi" w:hAnsiTheme="minorHAnsi" w:cstheme="minorHAnsi"/>
        </w:rPr>
        <w:t>)</w:t>
      </w:r>
    </w:p>
    <w:p w14:paraId="7EA7D293" w14:textId="77777777" w:rsidR="00AC0CE6" w:rsidRDefault="00AC0CE6" w:rsidP="00836A1F">
      <w:pPr>
        <w:spacing w:after="0" w:line="240" w:lineRule="auto"/>
        <w:jc w:val="both"/>
      </w:pPr>
    </w:p>
    <w:p w14:paraId="79F472FB" w14:textId="05594B2D" w:rsidR="009A6B33" w:rsidRDefault="00AC0CE6" w:rsidP="00836A1F">
      <w:pPr>
        <w:autoSpaceDE w:val="0"/>
        <w:spacing w:after="0" w:line="240" w:lineRule="auto"/>
        <w:jc w:val="both"/>
        <w:rPr>
          <w:rFonts w:cs="Arial"/>
          <w:b/>
          <w:lang w:eastAsia="es-CO"/>
        </w:rPr>
      </w:pPr>
      <w:r w:rsidRPr="009B2FD3">
        <w:rPr>
          <w:rFonts w:cs="Arial"/>
          <w:b/>
          <w:lang w:eastAsia="es-CO"/>
        </w:rPr>
        <w:t xml:space="preserve">TERCERO: </w:t>
      </w:r>
      <w:r w:rsidR="009A6B33" w:rsidRPr="009A6B33">
        <w:rPr>
          <w:rFonts w:cs="Arial"/>
          <w:b/>
          <w:lang w:eastAsia="es-CO"/>
        </w:rPr>
        <w:t>CONTRA</w:t>
      </w:r>
      <w:r w:rsidR="009A6B33" w:rsidRPr="009A6B33">
        <w:rPr>
          <w:rFonts w:cs="Arial"/>
          <w:bCs/>
          <w:lang w:eastAsia="es-CO"/>
        </w:rPr>
        <w:t xml:space="preserve"> el presente proveído no procede recurso alguno.</w:t>
      </w:r>
    </w:p>
    <w:p w14:paraId="44604FAE" w14:textId="77777777" w:rsidR="009A6B33" w:rsidRDefault="009A6B33" w:rsidP="00836A1F">
      <w:pPr>
        <w:autoSpaceDE w:val="0"/>
        <w:spacing w:after="0" w:line="240" w:lineRule="auto"/>
        <w:jc w:val="both"/>
        <w:rPr>
          <w:rFonts w:cs="Arial"/>
          <w:b/>
          <w:lang w:eastAsia="es-CO"/>
        </w:rPr>
      </w:pPr>
    </w:p>
    <w:p w14:paraId="22E7B0BE" w14:textId="7A571EDA" w:rsidR="00AC0CE6" w:rsidRPr="009B2FD3" w:rsidRDefault="009A6B33" w:rsidP="00836A1F">
      <w:pPr>
        <w:autoSpaceDE w:val="0"/>
        <w:spacing w:after="0" w:line="240" w:lineRule="auto"/>
        <w:jc w:val="both"/>
        <w:rPr>
          <w:rFonts w:cs="Arial"/>
          <w:b/>
          <w:lang w:eastAsia="es-CO"/>
        </w:rPr>
      </w:pPr>
      <w:r>
        <w:rPr>
          <w:rFonts w:cs="Arial"/>
          <w:b/>
          <w:lang w:eastAsia="es-CO"/>
        </w:rPr>
        <w:t xml:space="preserve">CUARTO: </w:t>
      </w:r>
      <w:r w:rsidR="00AC0CE6" w:rsidRPr="009B2FD3">
        <w:rPr>
          <w:b/>
        </w:rPr>
        <w:t>DESIGNAR</w:t>
      </w:r>
      <w:r w:rsidR="00AC0CE6">
        <w:t xml:space="preserve"> como abogados sustanciadores a los</w:t>
      </w:r>
      <w:r w:rsidR="00AC0CE6" w:rsidRPr="0094285A">
        <w:t xml:space="preserve"> profesional</w:t>
      </w:r>
      <w:r w:rsidR="00AC0CE6">
        <w:t>es</w:t>
      </w:r>
      <w:r w:rsidR="00AC0CE6" w:rsidRPr="0094285A">
        <w:t xml:space="preserve"> </w:t>
      </w:r>
      <w:r>
        <w:rPr>
          <w:b/>
        </w:rPr>
        <w:t>nombres de los sustanciadores</w:t>
      </w:r>
      <w:r w:rsidR="00AC0CE6">
        <w:t>, integrantes de la Unidad de Control Interno Disciplinario</w:t>
      </w:r>
      <w:r w:rsidR="00AC0CE6" w:rsidRPr="009B2FD3">
        <w:rPr>
          <w:b/>
        </w:rPr>
        <w:t>.</w:t>
      </w:r>
    </w:p>
    <w:p w14:paraId="2D743288" w14:textId="77777777" w:rsidR="00AC0CE6" w:rsidRDefault="00AC0CE6" w:rsidP="00836A1F">
      <w:pPr>
        <w:spacing w:after="0" w:line="240" w:lineRule="auto"/>
        <w:jc w:val="both"/>
        <w:rPr>
          <w:rFonts w:cs="Arial"/>
          <w:b/>
          <w:lang w:eastAsia="es-CO"/>
        </w:rPr>
      </w:pPr>
    </w:p>
    <w:p w14:paraId="5DC34626" w14:textId="510E7F97" w:rsidR="00AC0CE6" w:rsidRDefault="009A6B33" w:rsidP="00836A1F">
      <w:pPr>
        <w:spacing w:after="0" w:line="240" w:lineRule="auto"/>
        <w:jc w:val="both"/>
      </w:pPr>
      <w:r>
        <w:rPr>
          <w:rFonts w:cs="Arial"/>
          <w:b/>
          <w:lang w:eastAsia="es-CO"/>
        </w:rPr>
        <w:t xml:space="preserve">QUINTO: </w:t>
      </w:r>
      <w:r w:rsidR="00AC0CE6">
        <w:rPr>
          <w:rFonts w:cs="Arial"/>
          <w:b/>
          <w:lang w:eastAsia="es-CO"/>
        </w:rPr>
        <w:t>CONFORMAR</w:t>
      </w:r>
      <w:r w:rsidR="00AC0CE6">
        <w:rPr>
          <w:rFonts w:cs="Arial"/>
          <w:lang w:eastAsia="es-CO"/>
        </w:rPr>
        <w:t xml:space="preserve"> </w:t>
      </w:r>
      <w:r w:rsidR="00AC0CE6" w:rsidRPr="005072AE">
        <w:rPr>
          <w:rFonts w:cs="Arial"/>
          <w:lang w:eastAsia="es-CO"/>
        </w:rPr>
        <w:t xml:space="preserve">el </w:t>
      </w:r>
      <w:r w:rsidR="00AC0CE6" w:rsidRPr="00451959">
        <w:rPr>
          <w:rFonts w:cs="Arial"/>
          <w:lang w:eastAsia="es-CO"/>
        </w:rPr>
        <w:t>duplicado</w:t>
      </w:r>
      <w:r w:rsidR="00AC0CE6">
        <w:rPr>
          <w:rFonts w:cs="Arial"/>
          <w:lang w:eastAsia="es-CO"/>
        </w:rPr>
        <w:t xml:space="preserve"> del proceso en</w:t>
      </w:r>
      <w:r w:rsidR="00AC0CE6" w:rsidRPr="00451959">
        <w:rPr>
          <w:rFonts w:cs="Arial"/>
          <w:lang w:eastAsia="es-CO"/>
        </w:rPr>
        <w:t xml:space="preserve"> el medio más idóneo posible</w:t>
      </w:r>
      <w:r w:rsidR="00AC0CE6">
        <w:rPr>
          <w:rFonts w:cs="Arial"/>
          <w:lang w:eastAsia="es-CO"/>
        </w:rPr>
        <w:t>, a</w:t>
      </w:r>
      <w:r w:rsidR="00AC0CE6" w:rsidRPr="005072AE">
        <w:rPr>
          <w:rFonts w:cs="Arial"/>
          <w:lang w:eastAsia="es-CO"/>
        </w:rPr>
        <w:t>tend</w:t>
      </w:r>
      <w:r w:rsidR="00AC0CE6">
        <w:rPr>
          <w:rFonts w:cs="Arial"/>
          <w:lang w:eastAsia="es-CO"/>
        </w:rPr>
        <w:t>iendo el mandato del artículo 116 de la Ley 1952 de 2019</w:t>
      </w:r>
      <w:r w:rsidR="00AC0CE6" w:rsidRPr="005072AE">
        <w:rPr>
          <w:rFonts w:cs="Arial"/>
          <w:lang w:eastAsia="es-CO"/>
        </w:rPr>
        <w:t>.</w:t>
      </w:r>
    </w:p>
    <w:p w14:paraId="2767093B" w14:textId="77777777" w:rsidR="00AC0CE6" w:rsidRDefault="00AC0CE6" w:rsidP="00836A1F">
      <w:pPr>
        <w:spacing w:after="0" w:line="240" w:lineRule="auto"/>
        <w:jc w:val="both"/>
        <w:rPr>
          <w:rFonts w:cs="Arial"/>
          <w:b/>
          <w:lang w:eastAsia="es-CO"/>
        </w:rPr>
      </w:pPr>
    </w:p>
    <w:p w14:paraId="36D9E5B7" w14:textId="48601747" w:rsidR="00AC0CE6" w:rsidRDefault="009A6B33" w:rsidP="00836A1F">
      <w:pPr>
        <w:spacing w:after="0" w:line="240" w:lineRule="auto"/>
        <w:jc w:val="both"/>
        <w:rPr>
          <w:rFonts w:cs="Arial"/>
          <w:lang w:eastAsia="es-CO"/>
        </w:rPr>
      </w:pPr>
      <w:r>
        <w:rPr>
          <w:rFonts w:cs="Arial"/>
          <w:b/>
          <w:lang w:eastAsia="es-CO"/>
        </w:rPr>
        <w:lastRenderedPageBreak/>
        <w:t xml:space="preserve">SEXTO: </w:t>
      </w:r>
      <w:r w:rsidR="00AC0CE6">
        <w:rPr>
          <w:rFonts w:cs="Arial"/>
          <w:b/>
          <w:lang w:eastAsia="es-CO"/>
        </w:rPr>
        <w:t>LIBRAR</w:t>
      </w:r>
      <w:r w:rsidR="00AC0CE6">
        <w:rPr>
          <w:rFonts w:cs="Arial"/>
          <w:lang w:eastAsia="es-CO"/>
        </w:rPr>
        <w:t xml:space="preserve"> las comunicaciones y oficios de rigor a fin de dar cumplimiento al presente auto.</w:t>
      </w:r>
    </w:p>
    <w:p w14:paraId="2743E83F" w14:textId="77777777" w:rsidR="00AC0CE6" w:rsidRPr="00944D16" w:rsidRDefault="00AC0CE6" w:rsidP="00836A1F">
      <w:pPr>
        <w:spacing w:after="0" w:line="240" w:lineRule="auto"/>
        <w:jc w:val="both"/>
      </w:pPr>
    </w:p>
    <w:p w14:paraId="0FA27DFB" w14:textId="0172D15E" w:rsidR="00AC0CE6" w:rsidRPr="00675A3C" w:rsidRDefault="00AC0CE6" w:rsidP="00836A1F">
      <w:pPr>
        <w:spacing w:after="0" w:line="240" w:lineRule="auto"/>
        <w:jc w:val="center"/>
        <w:rPr>
          <w:rFonts w:asciiTheme="minorHAnsi" w:hAnsiTheme="minorHAnsi" w:cstheme="minorHAnsi"/>
          <w:b/>
        </w:rPr>
      </w:pPr>
      <w:r w:rsidRPr="00675A3C">
        <w:rPr>
          <w:rFonts w:asciiTheme="minorHAnsi" w:hAnsiTheme="minorHAnsi" w:cstheme="minorHAnsi"/>
          <w:b/>
        </w:rPr>
        <w:t>COMUNIQUESE</w:t>
      </w:r>
      <w:r>
        <w:rPr>
          <w:rFonts w:asciiTheme="minorHAnsi" w:hAnsiTheme="minorHAnsi" w:cstheme="minorHAnsi"/>
          <w:b/>
        </w:rPr>
        <w:t xml:space="preserve"> </w:t>
      </w:r>
      <w:r w:rsidRPr="00675A3C">
        <w:rPr>
          <w:rFonts w:asciiTheme="minorHAnsi" w:hAnsiTheme="minorHAnsi" w:cstheme="minorHAnsi"/>
          <w:b/>
        </w:rPr>
        <w:t>Y CÚMPLASE</w:t>
      </w:r>
    </w:p>
    <w:p w14:paraId="67C7D0CF" w14:textId="77777777" w:rsidR="00AC0CE6" w:rsidRPr="00675A3C" w:rsidRDefault="00AC0CE6" w:rsidP="00836A1F">
      <w:pPr>
        <w:spacing w:after="0" w:line="240" w:lineRule="auto"/>
        <w:rPr>
          <w:rFonts w:asciiTheme="minorHAnsi" w:hAnsiTheme="minorHAnsi" w:cstheme="minorHAnsi"/>
          <w:b/>
        </w:rPr>
      </w:pPr>
    </w:p>
    <w:p w14:paraId="77A2921A" w14:textId="77777777" w:rsidR="00AC0CE6" w:rsidRPr="00675A3C" w:rsidRDefault="00AC0CE6" w:rsidP="00836A1F">
      <w:pPr>
        <w:spacing w:after="0" w:line="240" w:lineRule="auto"/>
        <w:rPr>
          <w:rFonts w:asciiTheme="minorHAnsi" w:hAnsiTheme="minorHAnsi" w:cstheme="minorHAnsi"/>
          <w:b/>
        </w:rPr>
      </w:pPr>
    </w:p>
    <w:p w14:paraId="32CBE7C8" w14:textId="77777777" w:rsidR="00AC0CE6" w:rsidRPr="00675A3C" w:rsidRDefault="00AC0CE6" w:rsidP="00836A1F">
      <w:pPr>
        <w:spacing w:after="0" w:line="240" w:lineRule="auto"/>
        <w:rPr>
          <w:rFonts w:asciiTheme="minorHAnsi" w:hAnsiTheme="minorHAnsi" w:cstheme="minorHAnsi"/>
          <w:b/>
        </w:rPr>
      </w:pPr>
    </w:p>
    <w:p w14:paraId="5387B2B4" w14:textId="77777777" w:rsidR="00AC0CE6" w:rsidRPr="00675A3C" w:rsidRDefault="00AC0CE6" w:rsidP="00836A1F">
      <w:pPr>
        <w:spacing w:after="0" w:line="240" w:lineRule="auto"/>
        <w:rPr>
          <w:rFonts w:asciiTheme="minorHAnsi" w:hAnsiTheme="minorHAnsi" w:cstheme="minorHAnsi"/>
          <w:b/>
        </w:rPr>
      </w:pPr>
    </w:p>
    <w:p w14:paraId="17DF956F" w14:textId="17AB026C" w:rsidR="00AC0CE6" w:rsidRPr="00675A3C" w:rsidRDefault="009A6B33" w:rsidP="00836A1F">
      <w:pPr>
        <w:spacing w:after="0" w:line="240" w:lineRule="auto"/>
        <w:jc w:val="center"/>
        <w:rPr>
          <w:rFonts w:asciiTheme="minorHAnsi" w:hAnsiTheme="minorHAnsi" w:cstheme="minorHAnsi"/>
          <w:b/>
        </w:rPr>
      </w:pPr>
      <w:r>
        <w:rPr>
          <w:rFonts w:asciiTheme="minorHAnsi" w:hAnsiTheme="minorHAnsi" w:cstheme="minorHAnsi"/>
          <w:b/>
        </w:rPr>
        <w:t>NOMBRE</w:t>
      </w:r>
    </w:p>
    <w:p w14:paraId="77748855" w14:textId="77777777" w:rsidR="00AC0CE6" w:rsidRPr="00675A3C" w:rsidRDefault="00AC0CE6" w:rsidP="00836A1F">
      <w:pPr>
        <w:spacing w:after="0" w:line="240" w:lineRule="auto"/>
        <w:jc w:val="center"/>
        <w:rPr>
          <w:rFonts w:asciiTheme="minorHAnsi" w:hAnsiTheme="minorHAnsi" w:cstheme="minorHAnsi"/>
        </w:rPr>
      </w:pPr>
      <w:r w:rsidRPr="00675A3C">
        <w:rPr>
          <w:rFonts w:asciiTheme="minorHAnsi" w:hAnsiTheme="minorHAnsi" w:cstheme="minorHAnsi"/>
        </w:rPr>
        <w:t>Director Unidad de Control Interno Disciplinario</w:t>
      </w:r>
    </w:p>
    <w:p w14:paraId="4C9F09E2" w14:textId="77777777" w:rsidR="00AC0CE6" w:rsidRPr="00675A3C" w:rsidRDefault="00AC0CE6" w:rsidP="00836A1F">
      <w:pPr>
        <w:spacing w:after="0" w:line="240" w:lineRule="auto"/>
        <w:jc w:val="both"/>
        <w:rPr>
          <w:rFonts w:asciiTheme="minorHAnsi" w:hAnsiTheme="minorHAnsi" w:cstheme="minorHAnsi"/>
        </w:rPr>
      </w:pPr>
    </w:p>
    <w:p w14:paraId="0C4AF740" w14:textId="77777777" w:rsidR="00AC0CE6" w:rsidRPr="00D87EEB" w:rsidRDefault="00AC0CE6" w:rsidP="00836A1F">
      <w:pPr>
        <w:spacing w:after="0" w:line="240" w:lineRule="auto"/>
        <w:jc w:val="both"/>
        <w:rPr>
          <w:rFonts w:asciiTheme="minorHAnsi" w:hAnsiTheme="minorHAnsi" w:cstheme="minorHAnsi"/>
          <w:sz w:val="14"/>
          <w:szCs w:val="14"/>
        </w:rPr>
      </w:pPr>
      <w:r w:rsidRPr="00D87EEB">
        <w:rPr>
          <w:rFonts w:asciiTheme="minorHAnsi" w:hAnsiTheme="minorHAnsi" w:cstheme="minorHAnsi"/>
          <w:sz w:val="14"/>
          <w:szCs w:val="14"/>
        </w:rPr>
        <w:t>Proyectó: (Iniciales en Mayúscula del abogado que proyectó)</w:t>
      </w:r>
    </w:p>
    <w:p w14:paraId="5154A756" w14:textId="66E60A2D" w:rsidR="00AC0CE6" w:rsidRPr="009A6B33" w:rsidRDefault="009A6B33" w:rsidP="00836A1F">
      <w:pPr>
        <w:spacing w:after="0" w:line="240" w:lineRule="auto"/>
        <w:jc w:val="both"/>
        <w:rPr>
          <w:rFonts w:asciiTheme="minorHAnsi" w:hAnsiTheme="minorHAnsi" w:cstheme="minorHAnsi"/>
          <w:sz w:val="14"/>
          <w:szCs w:val="14"/>
        </w:rPr>
      </w:pPr>
      <w:r>
        <w:rPr>
          <w:rFonts w:asciiTheme="minorHAnsi" w:hAnsiTheme="minorHAnsi" w:cstheme="minorHAnsi"/>
          <w:sz w:val="14"/>
          <w:szCs w:val="14"/>
        </w:rPr>
        <w:t>Revis</w:t>
      </w:r>
      <w:r w:rsidRPr="00D87EEB">
        <w:rPr>
          <w:rFonts w:asciiTheme="minorHAnsi" w:hAnsiTheme="minorHAnsi" w:cstheme="minorHAnsi"/>
          <w:sz w:val="14"/>
          <w:szCs w:val="14"/>
        </w:rPr>
        <w:t>ó: (Iniciales en Mayúscula del abogado que proyectó)</w:t>
      </w:r>
    </w:p>
    <w:sectPr w:rsidR="00AC0CE6" w:rsidRPr="009A6B33" w:rsidSect="00361A4B">
      <w:headerReference w:type="even" r:id="rId7"/>
      <w:headerReference w:type="default" r:id="rId8"/>
      <w:footerReference w:type="even" r:id="rId9"/>
      <w:footerReference w:type="default" r:id="rId10"/>
      <w:headerReference w:type="first" r:id="rId11"/>
      <w:footerReference w:type="first" r:id="rId12"/>
      <w:pgSz w:w="12240" w:h="20160" w:code="5"/>
      <w:pgMar w:top="4820" w:right="1701" w:bottom="1985" w:left="1701" w:header="0"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5720" w14:textId="77777777" w:rsidR="0055631F" w:rsidRDefault="0067766F">
      <w:pPr>
        <w:spacing w:after="0" w:line="240" w:lineRule="auto"/>
      </w:pPr>
      <w:r>
        <w:separator/>
      </w:r>
    </w:p>
  </w:endnote>
  <w:endnote w:type="continuationSeparator" w:id="0">
    <w:p w14:paraId="4E04B961" w14:textId="77777777" w:rsidR="0055631F" w:rsidRDefault="00677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02EE" w14:textId="77777777" w:rsidR="00832EC3" w:rsidRDefault="00832E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217A" w14:textId="626BE13C" w:rsidR="004553D4" w:rsidRDefault="004553D4" w:rsidP="00B11CEE">
    <w:pPr>
      <w:autoSpaceDE w:val="0"/>
      <w:spacing w:after="0" w:line="180" w:lineRule="exact"/>
      <w:rPr>
        <w:lang w:eastAsia="es-CO"/>
      </w:rPr>
    </w:pPr>
  </w:p>
  <w:p w14:paraId="122A7C42" w14:textId="5FAC95C2" w:rsidR="003E1F2A" w:rsidRPr="00C92CD2" w:rsidRDefault="00832EC3" w:rsidP="003E1F2A">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78720" behindDoc="1" locked="0" layoutInCell="0" allowOverlap="1" wp14:anchorId="63C2185A" wp14:editId="790A6BE9">
          <wp:simplePos x="0" y="0"/>
          <wp:positionH relativeFrom="margin">
            <wp:align>right</wp:align>
          </wp:positionH>
          <wp:positionV relativeFrom="margin">
            <wp:posOffset>8645525</wp:posOffset>
          </wp:positionV>
          <wp:extent cx="2418715" cy="571500"/>
          <wp:effectExtent l="0" t="0" r="635" b="0"/>
          <wp:wrapNone/>
          <wp:docPr id="1595681844"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59404" t="89601" r="2071" b="3316"/>
                  <a:stretch>
                    <a:fillRect/>
                  </a:stretch>
                </pic:blipFill>
                <pic:spPr bwMode="auto">
                  <a:xfrm>
                    <a:off x="0" y="0"/>
                    <a:ext cx="2418715" cy="571500"/>
                  </a:xfrm>
                  <a:prstGeom prst="rect">
                    <a:avLst/>
                  </a:prstGeom>
                  <a:noFill/>
                </pic:spPr>
              </pic:pic>
            </a:graphicData>
          </a:graphic>
          <wp14:sizeRelH relativeFrom="page">
            <wp14:pctWidth>0</wp14:pctWidth>
          </wp14:sizeRelH>
          <wp14:sizeRelV relativeFrom="page">
            <wp14:pctHeight>0</wp14:pctHeight>
          </wp14:sizeRelV>
        </wp:anchor>
      </w:drawing>
    </w:r>
    <w:r w:rsidR="003E1F2A">
      <w:rPr>
        <w:noProof/>
        <w:lang w:eastAsia="es-CO"/>
      </w:rPr>
      <w:drawing>
        <wp:anchor distT="0" distB="0" distL="114300" distR="114300" simplePos="0" relativeHeight="251673600" behindDoc="0" locked="0" layoutInCell="1" allowOverlap="1" wp14:anchorId="596764CA" wp14:editId="39E1C135">
          <wp:simplePos x="0" y="0"/>
          <wp:positionH relativeFrom="column">
            <wp:posOffset>-975363</wp:posOffset>
          </wp:positionH>
          <wp:positionV relativeFrom="margin">
            <wp:align>center</wp:align>
          </wp:positionV>
          <wp:extent cx="381003" cy="1544321"/>
          <wp:effectExtent l="0" t="0" r="0" b="0"/>
          <wp:wrapSquare wrapText="bothSides"/>
          <wp:docPr id="224" name="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81003" cy="1544321"/>
                  </a:xfrm>
                  <a:prstGeom prst="rect">
                    <a:avLst/>
                  </a:prstGeom>
                  <a:noFill/>
                  <a:ln>
                    <a:noFill/>
                    <a:prstDash/>
                  </a:ln>
                </pic:spPr>
              </pic:pic>
            </a:graphicData>
          </a:graphic>
        </wp:anchor>
      </w:drawing>
    </w:r>
    <w:r w:rsidR="003E1F2A" w:rsidRPr="00C92CD2">
      <w:rPr>
        <w:rFonts w:asciiTheme="minorHAnsi" w:hAnsiTheme="minorHAnsi" w:cstheme="minorHAnsi"/>
        <w:sz w:val="14"/>
        <w:szCs w:val="14"/>
      </w:rPr>
      <w:t>Control Disciplinario</w:t>
    </w:r>
  </w:p>
  <w:p w14:paraId="02ED9F8F" w14:textId="4A0AA7A0" w:rsidR="003E1F2A" w:rsidRPr="00C92CD2" w:rsidRDefault="003E1F2A" w:rsidP="003E1F2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ucdisciplinario@fiduprevisora.com.co</w:t>
    </w:r>
  </w:p>
  <w:p w14:paraId="710EF189" w14:textId="5960E552" w:rsidR="003E1F2A" w:rsidRPr="00C92CD2" w:rsidRDefault="003E1F2A" w:rsidP="003E1F2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 xml:space="preserve">Calle 72 No. 10-03 Oficina </w:t>
    </w:r>
    <w:r w:rsidR="001F04B3">
      <w:rPr>
        <w:rFonts w:asciiTheme="minorHAnsi" w:hAnsiTheme="minorHAnsi" w:cstheme="minorHAnsi"/>
        <w:sz w:val="14"/>
        <w:szCs w:val="14"/>
      </w:rPr>
      <w:t>108</w:t>
    </w:r>
    <w:r w:rsidR="00832EC3">
      <w:rPr>
        <w:rFonts w:asciiTheme="minorHAnsi" w:hAnsiTheme="minorHAnsi" w:cstheme="minorHAnsi"/>
        <w:sz w:val="14"/>
        <w:szCs w:val="14"/>
      </w:rPr>
      <w:t xml:space="preserve">                                                                                                                                                                                                                   </w:t>
    </w:r>
  </w:p>
  <w:p w14:paraId="655504A3" w14:textId="39475877" w:rsidR="003E1F2A" w:rsidRPr="00C92CD2" w:rsidRDefault="003E1F2A" w:rsidP="003E1F2A">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PBX: (601) 7566633 Ext.33604</w:t>
    </w:r>
  </w:p>
  <w:p w14:paraId="099FD954" w14:textId="10CD9147" w:rsidR="003E1F2A" w:rsidRDefault="003E1F2A" w:rsidP="003E1F2A">
    <w:pPr>
      <w:autoSpaceDE w:val="0"/>
      <w:spacing w:after="0" w:line="180" w:lineRule="exact"/>
      <w:ind w:left="708" w:hanging="708"/>
    </w:pPr>
    <w:r w:rsidRPr="00C92CD2">
      <w:rPr>
        <w:rFonts w:asciiTheme="minorHAnsi" w:hAnsiTheme="minorHAnsi" w:cstheme="minorHAnsi"/>
        <w:sz w:val="14"/>
        <w:szCs w:val="14"/>
      </w:rPr>
      <w:t>Celular: 3144423898</w:t>
    </w:r>
    <w:r w:rsidRPr="00A42C4A">
      <w:rPr>
        <w:rFonts w:eastAsia="Times New Roman" w:cs="Calibri"/>
        <w:noProof/>
        <w:color w:val="000000"/>
        <w:lang w:eastAsia="es-CO"/>
      </w:rPr>
      <w:t xml:space="preserve"> </w:t>
    </w:r>
  </w:p>
  <w:p w14:paraId="54612582" w14:textId="77777777" w:rsidR="003E1F2A" w:rsidRDefault="003E1F2A" w:rsidP="003E1F2A">
    <w:pPr>
      <w:autoSpaceDE w:val="0"/>
      <w:spacing w:after="0" w:line="180" w:lineRule="exact"/>
      <w:jc w:val="right"/>
      <w:rPr>
        <w:lang w:eastAsia="es-CO"/>
      </w:rPr>
    </w:pPr>
  </w:p>
  <w:p w14:paraId="06559E21" w14:textId="1AFC5904" w:rsidR="00832EC3" w:rsidRPr="00FC648B" w:rsidRDefault="003E1F2A" w:rsidP="00FC648B">
    <w:pPr>
      <w:autoSpaceDE w:val="0"/>
      <w:spacing w:after="0" w:line="180" w:lineRule="exact"/>
      <w:jc w:val="right"/>
    </w:pPr>
    <w:r>
      <w:rPr>
        <w:lang w:eastAsia="es-CO"/>
      </w:rPr>
      <w:tab/>
      <w:t xml:space="preserve">                                                              </w:t>
    </w:r>
    <w:r>
      <w:rPr>
        <w:sz w:val="16"/>
        <w:lang w:eastAsia="es-CO"/>
      </w:rPr>
      <w:t xml:space="preserve">                                                                                     </w:t>
    </w:r>
    <w:r>
      <w:rPr>
        <w:sz w:val="16"/>
        <w:lang w:val="es-ES" w:eastAsia="es-CO"/>
      </w:rPr>
      <w:t xml:space="preserve">Pág. </w:t>
    </w:r>
    <w:r>
      <w:rPr>
        <w:sz w:val="16"/>
        <w:lang w:val="es-ES" w:eastAsia="es-CO"/>
      </w:rPr>
      <w:fldChar w:fldCharType="begin"/>
    </w:r>
    <w:r>
      <w:rPr>
        <w:sz w:val="16"/>
        <w:lang w:val="es-ES" w:eastAsia="es-CO"/>
      </w:rPr>
      <w:instrText xml:space="preserve"> PAGE </w:instrText>
    </w:r>
    <w:r>
      <w:rPr>
        <w:sz w:val="16"/>
        <w:lang w:val="es-ES" w:eastAsia="es-CO"/>
      </w:rPr>
      <w:fldChar w:fldCharType="separate"/>
    </w:r>
    <w:r>
      <w:rPr>
        <w:sz w:val="16"/>
        <w:lang w:val="es-ES" w:eastAsia="es-CO"/>
      </w:rPr>
      <w:t>1</w:t>
    </w:r>
    <w:r>
      <w:rPr>
        <w:sz w:val="16"/>
        <w:lang w:val="es-ES" w:eastAsia="es-CO"/>
      </w:rPr>
      <w:fldChar w:fldCharType="end"/>
    </w:r>
    <w:r>
      <w:rPr>
        <w:sz w:val="16"/>
        <w:lang w:val="es-ES" w:eastAsia="es-CO"/>
      </w:rPr>
      <w:t xml:space="preserve"> | </w:t>
    </w:r>
    <w:r>
      <w:rPr>
        <w:sz w:val="16"/>
        <w:lang w:val="es-ES" w:eastAsia="es-CO"/>
      </w:rPr>
      <w:fldChar w:fldCharType="begin"/>
    </w:r>
    <w:r>
      <w:rPr>
        <w:sz w:val="16"/>
        <w:lang w:val="es-ES" w:eastAsia="es-CO"/>
      </w:rPr>
      <w:instrText xml:space="preserve"> NUMPAGES \* ARABIC </w:instrText>
    </w:r>
    <w:r>
      <w:rPr>
        <w:sz w:val="16"/>
        <w:lang w:val="es-ES" w:eastAsia="es-CO"/>
      </w:rPr>
      <w:fldChar w:fldCharType="separate"/>
    </w:r>
    <w:r>
      <w:rPr>
        <w:sz w:val="16"/>
        <w:lang w:val="es-ES" w:eastAsia="es-CO"/>
      </w:rPr>
      <w:t>4</w:t>
    </w:r>
    <w:r>
      <w:rPr>
        <w:sz w:val="16"/>
        <w:lang w:val="es-ES" w:eastAsia="es-CO"/>
      </w:rPr>
      <w:fldChar w:fldCharType="end"/>
    </w:r>
    <w:r>
      <w:rPr>
        <w:sz w:val="16"/>
        <w:lang w:eastAsia="es-C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E67B" w14:textId="77777777" w:rsidR="00832EC3" w:rsidRDefault="00832E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870F" w14:textId="77777777" w:rsidR="0055631F" w:rsidRDefault="0067766F">
      <w:pPr>
        <w:spacing w:after="0" w:line="240" w:lineRule="auto"/>
      </w:pPr>
      <w:r>
        <w:rPr>
          <w:color w:val="000000"/>
        </w:rPr>
        <w:separator/>
      </w:r>
    </w:p>
  </w:footnote>
  <w:footnote w:type="continuationSeparator" w:id="0">
    <w:p w14:paraId="0C9AC16A" w14:textId="77777777" w:rsidR="0055631F" w:rsidRDefault="0067766F">
      <w:pPr>
        <w:spacing w:after="0" w:line="240" w:lineRule="auto"/>
      </w:pPr>
      <w:r>
        <w:continuationSeparator/>
      </w:r>
    </w:p>
  </w:footnote>
  <w:footnote w:id="1">
    <w:p w14:paraId="2585830E" w14:textId="77777777" w:rsidR="00FC648B" w:rsidRPr="00361A4B" w:rsidRDefault="00FC648B" w:rsidP="00FC648B">
      <w:pPr>
        <w:shd w:val="clear" w:color="auto" w:fill="FFFFFF"/>
        <w:spacing w:after="0" w:line="240" w:lineRule="auto"/>
        <w:jc w:val="both"/>
        <w:rPr>
          <w:rFonts w:asciiTheme="minorHAnsi" w:eastAsia="Times New Roman" w:hAnsiTheme="minorHAnsi" w:cstheme="minorHAnsi"/>
          <w:iCs/>
          <w:sz w:val="12"/>
          <w:szCs w:val="12"/>
          <w:lang w:eastAsia="es-CO"/>
        </w:rPr>
      </w:pPr>
      <w:r w:rsidRPr="00361A4B">
        <w:rPr>
          <w:rStyle w:val="Refdenotaalpie"/>
          <w:rFonts w:asciiTheme="minorHAnsi" w:hAnsiTheme="minorHAnsi" w:cstheme="minorHAnsi"/>
          <w:b/>
          <w:iCs/>
          <w:sz w:val="12"/>
          <w:szCs w:val="12"/>
        </w:rPr>
        <w:footnoteRef/>
      </w:r>
      <w:r w:rsidRPr="00361A4B">
        <w:rPr>
          <w:rFonts w:asciiTheme="minorHAnsi" w:hAnsiTheme="minorHAnsi" w:cstheme="minorHAnsi"/>
          <w:b/>
          <w:iCs/>
          <w:sz w:val="12"/>
          <w:szCs w:val="12"/>
        </w:rPr>
        <w:t xml:space="preserve"> </w:t>
      </w:r>
      <w:r w:rsidRPr="00361A4B">
        <w:rPr>
          <w:rFonts w:asciiTheme="minorHAnsi" w:hAnsiTheme="minorHAnsi" w:cstheme="minorHAnsi"/>
          <w:iCs/>
          <w:sz w:val="12"/>
          <w:szCs w:val="12"/>
        </w:rPr>
        <w:t xml:space="preserve">Modificado por el artículo 1 de la Ley 2094 de 2021. </w:t>
      </w:r>
      <w:r w:rsidRPr="00361A4B">
        <w:rPr>
          <w:rFonts w:asciiTheme="minorHAnsi" w:eastAsia="Times New Roman" w:hAnsiTheme="minorHAnsi" w:cstheme="minorHAnsi"/>
          <w:iCs/>
          <w:sz w:val="12"/>
          <w:szCs w:val="12"/>
          <w:lang w:eastAsia="es-CO"/>
        </w:rPr>
        <w:t>Modificase el Artículo </w:t>
      </w:r>
      <w:hyperlink r:id="rId1" w:anchor="2" w:history="1">
        <w:r w:rsidRPr="00361A4B">
          <w:rPr>
            <w:rFonts w:asciiTheme="minorHAnsi" w:eastAsia="Times New Roman" w:hAnsiTheme="minorHAnsi" w:cstheme="minorHAnsi"/>
            <w:iCs/>
            <w:sz w:val="12"/>
            <w:szCs w:val="12"/>
            <w:u w:val="single"/>
            <w:lang w:eastAsia="es-CO"/>
          </w:rPr>
          <w:t>2</w:t>
        </w:r>
      </w:hyperlink>
      <w:r w:rsidRPr="00361A4B">
        <w:rPr>
          <w:rFonts w:asciiTheme="minorHAnsi" w:eastAsia="Times New Roman" w:hAnsiTheme="minorHAnsi" w:cstheme="minorHAnsi"/>
          <w:iCs/>
          <w:sz w:val="12"/>
          <w:szCs w:val="12"/>
          <w:lang w:eastAsia="es-CO"/>
        </w:rPr>
        <w:t> de la Ley 1952 de 2019, el cual quedará así:</w:t>
      </w:r>
    </w:p>
    <w:p w14:paraId="0E017313"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b/>
          <w:bCs/>
          <w:iCs/>
          <w:sz w:val="12"/>
          <w:szCs w:val="12"/>
          <w:lang w:eastAsia="es-CO"/>
        </w:rPr>
        <w:t>ARTÍCULO</w:t>
      </w:r>
      <w:bookmarkStart w:id="0" w:name="2"/>
      <w:bookmarkEnd w:id="0"/>
      <w:r w:rsidRPr="00361A4B">
        <w:rPr>
          <w:rFonts w:asciiTheme="minorHAnsi" w:eastAsia="Times New Roman" w:hAnsiTheme="minorHAnsi" w:cstheme="minorHAnsi"/>
          <w:b/>
          <w:bCs/>
          <w:iCs/>
          <w:sz w:val="12"/>
          <w:szCs w:val="12"/>
          <w:lang w:eastAsia="es-CO"/>
        </w:rPr>
        <w:t>  2</w:t>
      </w:r>
      <w:r w:rsidRPr="00361A4B">
        <w:rPr>
          <w:rFonts w:asciiTheme="minorHAnsi" w:eastAsia="Times New Roman" w:hAnsiTheme="minorHAnsi" w:cstheme="minorHAnsi"/>
          <w:iCs/>
          <w:sz w:val="12"/>
          <w:szCs w:val="12"/>
          <w:lang w:eastAsia="es-CO"/>
        </w:rPr>
        <w:t>. </w:t>
      </w:r>
      <w:r w:rsidRPr="00361A4B">
        <w:rPr>
          <w:rFonts w:asciiTheme="minorHAnsi" w:eastAsia="Times New Roman" w:hAnsiTheme="minorHAnsi" w:cstheme="minorHAnsi"/>
          <w:b/>
          <w:bCs/>
          <w:iCs/>
          <w:sz w:val="12"/>
          <w:szCs w:val="12"/>
          <w:lang w:eastAsia="es-CO"/>
        </w:rPr>
        <w:t>Titularidad de la potestad disciplinaria. funciones jurisdiccionales de la Procuraduría General de la Nación e independencia de la acción.</w:t>
      </w:r>
      <w:r w:rsidRPr="00361A4B">
        <w:rPr>
          <w:rFonts w:asciiTheme="minorHAnsi" w:eastAsia="Times New Roman" w:hAnsiTheme="minorHAnsi" w:cstheme="minorHAnsi"/>
          <w:iCs/>
          <w:sz w:val="12"/>
          <w:szCs w:val="12"/>
          <w:lang w:eastAsia="es-CO"/>
        </w:rPr>
        <w:t> El Estado es el titular de la potestad disciplinaria.</w:t>
      </w:r>
    </w:p>
    <w:p w14:paraId="68A86236"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1ECCA84E"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2C618763"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Para los servidores públicos de elección popular, la ejecución de la sanción se supeditará a lo que decida la autoridad judicial.</w:t>
      </w:r>
    </w:p>
    <w:p w14:paraId="3493ACA5"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2052FAF4"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A la Comisión Nacional de Disciplina Judicial y a las Comisiones Seccionales de Disciplina Judicial les corresponde ejercer la acción disciplinaria contra los funcionarios y empleados judiciales, incluidos los de la Fiscalía General de la Nación, así como contra los particulares disciplinables conforme a esta ley y demás autoridades que administran justicia de manera temporal e permanente.</w:t>
      </w:r>
    </w:p>
    <w:p w14:paraId="2A722148"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361A4B">
          <w:rPr>
            <w:rFonts w:asciiTheme="minorHAnsi" w:eastAsia="Times New Roman" w:hAnsiTheme="minorHAnsi" w:cstheme="minorHAnsi"/>
            <w:iCs/>
            <w:sz w:val="12"/>
            <w:szCs w:val="12"/>
            <w:u w:val="single"/>
            <w:lang w:eastAsia="es-CO"/>
          </w:rPr>
          <w:t>185</w:t>
        </w:r>
      </w:hyperlink>
      <w:r w:rsidRPr="00361A4B">
        <w:rPr>
          <w:rFonts w:asciiTheme="minorHAnsi" w:eastAsia="Times New Roman" w:hAnsiTheme="minorHAnsi" w:cstheme="minorHAnsi"/>
          <w:iCs/>
          <w:sz w:val="12"/>
          <w:szCs w:val="12"/>
          <w:lang w:eastAsia="es-CO"/>
        </w:rPr>
        <w:t> de la Constitución Política.</w:t>
      </w:r>
    </w:p>
    <w:p w14:paraId="77739B4C"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La acción disciplinaria es independiente de cualquiera otra que pueda surgir de la </w:t>
      </w:r>
      <w:r w:rsidRPr="00361A4B">
        <w:rPr>
          <w:rFonts w:asciiTheme="minorHAnsi" w:hAnsiTheme="minorHAnsi" w:cstheme="minorHAnsi"/>
          <w:iCs/>
          <w:sz w:val="12"/>
          <w:szCs w:val="12"/>
          <w:shd w:val="clear" w:color="auto" w:fill="FFFFFF"/>
        </w:rPr>
        <w:t>comisión de la falta.</w:t>
      </w:r>
    </w:p>
  </w:footnote>
  <w:footnote w:id="2">
    <w:p w14:paraId="2919B224"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Style w:val="Refdenotaalpie"/>
          <w:b/>
          <w:bCs/>
          <w:iCs/>
          <w:sz w:val="12"/>
          <w:szCs w:val="12"/>
        </w:rPr>
        <w:footnoteRef/>
      </w:r>
      <w:r w:rsidRPr="00361A4B">
        <w:rPr>
          <w:b/>
          <w:bCs/>
          <w:iCs/>
          <w:sz w:val="12"/>
          <w:szCs w:val="12"/>
        </w:rPr>
        <w:t xml:space="preserve"> </w:t>
      </w:r>
      <w:r w:rsidRPr="00361A4B">
        <w:rPr>
          <w:rFonts w:asciiTheme="minorHAnsi" w:eastAsia="Times New Roman" w:hAnsiTheme="minorHAnsi" w:cstheme="minorHAnsi"/>
          <w:b/>
          <w:bCs/>
          <w:iCs/>
          <w:sz w:val="12"/>
          <w:szCs w:val="12"/>
          <w:lang w:eastAsia="es-CO"/>
        </w:rPr>
        <w:t>ARTICULO  12.</w:t>
      </w:r>
      <w:r w:rsidRPr="00361A4B">
        <w:rPr>
          <w:rFonts w:asciiTheme="minorHAnsi" w:eastAsia="Times New Roman" w:hAnsiTheme="minorHAnsi" w:cstheme="minorHAnsi"/>
          <w:iCs/>
          <w:sz w:val="12"/>
          <w:szCs w:val="12"/>
          <w:lang w:eastAsia="es-CO"/>
        </w:rPr>
        <w:t xml:space="preserve"> </w:t>
      </w:r>
      <w:r w:rsidRPr="00361A4B">
        <w:rPr>
          <w:rFonts w:asciiTheme="minorHAnsi" w:eastAsia="Times New Roman" w:hAnsiTheme="minorHAnsi" w:cstheme="minorHAnsi"/>
          <w:b/>
          <w:bCs/>
          <w:iCs/>
          <w:sz w:val="12"/>
          <w:szCs w:val="12"/>
          <w:lang w:eastAsia="es-CO"/>
        </w:rPr>
        <w:t>Debido proceso</w:t>
      </w:r>
      <w:r w:rsidRPr="00361A4B">
        <w:rPr>
          <w:rFonts w:asciiTheme="minorHAnsi" w:eastAsia="Times New Roman" w:hAnsiTheme="minorHAnsi" w:cstheme="minorHAnsi"/>
          <w:iCs/>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59D3C88C" w14:textId="77777777" w:rsidR="00FC648B" w:rsidRPr="00361A4B" w:rsidRDefault="00FC648B" w:rsidP="00FC648B">
      <w:pPr>
        <w:pStyle w:val="Textonotapie"/>
        <w:jc w:val="both"/>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En el proceso disciplinario debe garantizarse que el funcionario instructor no sea el mismo que adelante el juzgamiento</w:t>
      </w:r>
    </w:p>
  </w:footnote>
  <w:footnote w:id="3">
    <w:p w14:paraId="2CC188EA" w14:textId="77777777" w:rsidR="00FC648B" w:rsidRPr="00361A4B" w:rsidRDefault="00FC648B" w:rsidP="00FC648B">
      <w:pPr>
        <w:shd w:val="clear" w:color="auto" w:fill="FFFFFF"/>
        <w:spacing w:after="0" w:line="240" w:lineRule="auto"/>
        <w:jc w:val="both"/>
        <w:rPr>
          <w:rFonts w:asciiTheme="minorHAnsi" w:eastAsia="Times New Roman" w:hAnsiTheme="minorHAnsi" w:cstheme="minorHAnsi"/>
          <w:iCs/>
          <w:sz w:val="12"/>
          <w:szCs w:val="12"/>
          <w:lang w:eastAsia="es-CO"/>
        </w:rPr>
      </w:pPr>
      <w:r w:rsidRPr="00361A4B">
        <w:rPr>
          <w:rStyle w:val="Refdenotaalpie"/>
          <w:rFonts w:asciiTheme="minorHAnsi" w:hAnsiTheme="minorHAnsi" w:cstheme="minorHAnsi"/>
          <w:b/>
          <w:iCs/>
          <w:sz w:val="12"/>
          <w:szCs w:val="12"/>
        </w:rPr>
        <w:footnoteRef/>
      </w:r>
      <w:r w:rsidRPr="00361A4B">
        <w:rPr>
          <w:rFonts w:asciiTheme="minorHAnsi" w:hAnsiTheme="minorHAnsi" w:cstheme="minorHAnsi"/>
          <w:b/>
          <w:iCs/>
          <w:sz w:val="12"/>
          <w:szCs w:val="12"/>
        </w:rPr>
        <w:t xml:space="preserve"> </w:t>
      </w:r>
      <w:r w:rsidRPr="00361A4B">
        <w:rPr>
          <w:rFonts w:asciiTheme="minorHAnsi" w:eastAsia="Times New Roman" w:hAnsiTheme="minorHAnsi" w:cstheme="minorHAnsi"/>
          <w:b/>
          <w:bCs/>
          <w:iCs/>
          <w:sz w:val="12"/>
          <w:szCs w:val="12"/>
          <w:lang w:eastAsia="es-CO"/>
        </w:rPr>
        <w:t>ARTICULO</w:t>
      </w:r>
      <w:bookmarkStart w:id="1" w:name="83"/>
      <w:bookmarkEnd w:id="1"/>
      <w:r w:rsidRPr="00361A4B">
        <w:rPr>
          <w:rFonts w:asciiTheme="minorHAnsi" w:eastAsia="Times New Roman" w:hAnsiTheme="minorHAnsi" w:cstheme="minorHAnsi"/>
          <w:b/>
          <w:bCs/>
          <w:iCs/>
          <w:sz w:val="12"/>
          <w:szCs w:val="12"/>
          <w:lang w:eastAsia="es-CO"/>
        </w:rPr>
        <w:t>  83</w:t>
      </w:r>
      <w:r w:rsidRPr="00361A4B">
        <w:rPr>
          <w:rFonts w:asciiTheme="minorHAnsi" w:eastAsia="Times New Roman" w:hAnsiTheme="minorHAnsi" w:cstheme="minorHAnsi"/>
          <w:iCs/>
          <w:sz w:val="12"/>
          <w:szCs w:val="12"/>
          <w:lang w:eastAsia="es-CO"/>
        </w:rPr>
        <w:t xml:space="preserve">. </w:t>
      </w:r>
      <w:r w:rsidRPr="00361A4B">
        <w:rPr>
          <w:rFonts w:asciiTheme="minorHAnsi" w:eastAsia="Times New Roman" w:hAnsiTheme="minorHAnsi" w:cstheme="minorHAnsi"/>
          <w:b/>
          <w:bCs/>
          <w:iCs/>
          <w:sz w:val="12"/>
          <w:szCs w:val="12"/>
          <w:lang w:eastAsia="es-CO"/>
        </w:rPr>
        <w:t>Ejercicio de la acción disciplinaria</w:t>
      </w:r>
      <w:r w:rsidRPr="00361A4B">
        <w:rPr>
          <w:rFonts w:asciiTheme="minorHAnsi" w:eastAsia="Times New Roman" w:hAnsiTheme="minorHAnsi" w:cstheme="minorHAnsi"/>
          <w:iCs/>
          <w:sz w:val="12"/>
          <w:szCs w:val="12"/>
          <w:lang w:eastAsia="es-CO"/>
        </w:rPr>
        <w:t>. La acción disciplinaria se ejerce por la Procuraduría General de la Nación; la Comisión Nacional de Disciplina Judicial y las Comisiones Seccionales de Disciplina Judicial, </w:t>
      </w:r>
      <w:r w:rsidRPr="00361A4B">
        <w:rPr>
          <w:rFonts w:asciiTheme="minorHAnsi" w:eastAsia="Times New Roman" w:hAnsiTheme="minorHAnsi" w:cstheme="minorHAnsi"/>
          <w:iCs/>
          <w:sz w:val="12"/>
          <w:szCs w:val="12"/>
          <w:u w:val="single"/>
          <w:lang w:eastAsia="es-CO"/>
        </w:rPr>
        <w:t>o quienes hagan sus veces</w:t>
      </w:r>
      <w:r w:rsidRPr="00361A4B">
        <w:rPr>
          <w:rFonts w:asciiTheme="minorHAnsi" w:eastAsia="Times New Roman" w:hAnsiTheme="minorHAnsi" w:cstheme="minorHAnsi"/>
          <w:iCs/>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17AE3B9F"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eastAsia="Times New Roman" w:hAnsiTheme="minorHAnsi" w:cstheme="minorHAnsi"/>
          <w:iCs/>
          <w:sz w:val="12"/>
          <w:szCs w:val="12"/>
          <w:lang w:eastAsia="es-CO"/>
        </w:rPr>
      </w:pPr>
      <w:r w:rsidRPr="00361A4B">
        <w:rPr>
          <w:rFonts w:asciiTheme="minorHAnsi" w:eastAsia="Times New Roman" w:hAnsiTheme="minorHAnsi" w:cstheme="minorHAnsi"/>
          <w:iCs/>
          <w:sz w:val="12"/>
          <w:szCs w:val="12"/>
          <w:lang w:eastAsia="es-CO"/>
        </w:rPr>
        <w:t>El poder disciplinario de los Personeros Distritales y Municipales no se ejercerá respecto del Alcalde y de los Concejales. Tal competencia corresponde a la Procuraduría General de la Nación.</w:t>
      </w:r>
    </w:p>
  </w:footnote>
  <w:footnote w:id="4">
    <w:p w14:paraId="12320899" w14:textId="77777777" w:rsidR="00FC648B" w:rsidRPr="00361A4B" w:rsidRDefault="00FC648B" w:rsidP="00FC648B">
      <w:pPr>
        <w:shd w:val="clear" w:color="auto" w:fill="FFFFFF"/>
        <w:spacing w:after="0" w:line="240" w:lineRule="auto"/>
        <w:jc w:val="both"/>
        <w:rPr>
          <w:rFonts w:asciiTheme="minorHAnsi" w:eastAsia="Times New Roman" w:hAnsiTheme="minorHAnsi" w:cstheme="minorHAnsi"/>
          <w:iCs/>
          <w:sz w:val="12"/>
          <w:szCs w:val="12"/>
          <w:lang w:eastAsia="es-CO"/>
        </w:rPr>
      </w:pPr>
      <w:r w:rsidRPr="00361A4B">
        <w:rPr>
          <w:rStyle w:val="Refdenotaalpie"/>
          <w:rFonts w:asciiTheme="minorHAnsi" w:hAnsiTheme="minorHAnsi" w:cstheme="minorHAnsi"/>
          <w:b/>
          <w:iCs/>
          <w:sz w:val="12"/>
          <w:szCs w:val="12"/>
        </w:rPr>
        <w:footnoteRef/>
      </w:r>
      <w:r w:rsidRPr="00361A4B">
        <w:rPr>
          <w:rFonts w:asciiTheme="minorHAnsi" w:hAnsiTheme="minorHAnsi" w:cstheme="minorHAnsi"/>
          <w:b/>
          <w:iCs/>
          <w:sz w:val="12"/>
          <w:szCs w:val="12"/>
        </w:rPr>
        <w:t xml:space="preserve"> </w:t>
      </w:r>
      <w:r w:rsidRPr="00361A4B">
        <w:rPr>
          <w:rFonts w:asciiTheme="minorHAnsi" w:hAnsiTheme="minorHAnsi" w:cstheme="minorHAnsi"/>
          <w:iCs/>
          <w:sz w:val="12"/>
          <w:szCs w:val="12"/>
        </w:rPr>
        <w:t xml:space="preserve">Modificado por el artículo 14 de la Ley 2094 de 2021. </w:t>
      </w:r>
      <w:r w:rsidRPr="00361A4B">
        <w:rPr>
          <w:rFonts w:asciiTheme="minorHAnsi" w:eastAsia="Times New Roman" w:hAnsiTheme="minorHAnsi" w:cstheme="minorHAnsi"/>
          <w:iCs/>
          <w:sz w:val="12"/>
          <w:szCs w:val="12"/>
          <w:lang w:eastAsia="es-CO"/>
        </w:rPr>
        <w:t>Modificase el Artículo 93 de la Ley 1952 de 2019, el cual quedará así:</w:t>
      </w:r>
    </w:p>
    <w:p w14:paraId="24809426"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361A4B">
        <w:rPr>
          <w:rStyle w:val="Textoennegrita"/>
          <w:rFonts w:asciiTheme="minorHAnsi" w:hAnsiTheme="minorHAnsi" w:cstheme="minorHAnsi"/>
          <w:iCs/>
          <w:sz w:val="12"/>
          <w:szCs w:val="12"/>
          <w:shd w:val="clear" w:color="auto" w:fill="FFFFFF"/>
        </w:rPr>
        <w:t>ARTÍCULO</w:t>
      </w:r>
      <w:bookmarkStart w:id="2" w:name="93"/>
      <w:bookmarkEnd w:id="2"/>
      <w:r w:rsidRPr="00361A4B">
        <w:rPr>
          <w:rStyle w:val="Textoennegrita"/>
          <w:rFonts w:asciiTheme="minorHAnsi" w:hAnsiTheme="minorHAnsi" w:cstheme="minorHAnsi"/>
          <w:iCs/>
          <w:sz w:val="12"/>
          <w:szCs w:val="12"/>
          <w:shd w:val="clear" w:color="auto" w:fill="FFFFFF"/>
        </w:rPr>
        <w:t>  93</w:t>
      </w:r>
      <w:r w:rsidRPr="00361A4B">
        <w:rPr>
          <w:rFonts w:asciiTheme="minorHAnsi" w:hAnsiTheme="minorHAnsi" w:cstheme="minorHAnsi"/>
          <w:iCs/>
          <w:sz w:val="12"/>
          <w:szCs w:val="12"/>
          <w:shd w:val="clear" w:color="auto" w:fill="FFFFFF"/>
        </w:rPr>
        <w:t>. </w:t>
      </w:r>
      <w:r w:rsidRPr="00361A4B">
        <w:rPr>
          <w:rStyle w:val="Textoennegrita"/>
          <w:rFonts w:asciiTheme="minorHAnsi" w:hAnsiTheme="minorHAnsi" w:cstheme="minorHAnsi"/>
          <w:iCs/>
          <w:sz w:val="12"/>
          <w:szCs w:val="12"/>
          <w:shd w:val="clear" w:color="auto" w:fill="FFFFFF"/>
        </w:rPr>
        <w:t>Control disciplinario interno</w:t>
      </w:r>
      <w:r w:rsidRPr="00361A4B">
        <w:rPr>
          <w:rFonts w:asciiTheme="minorHAnsi" w:hAnsiTheme="minorHAnsi" w:cstheme="minorHAnsi"/>
          <w:iCs/>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73C042FA"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361A4B">
        <w:rPr>
          <w:rFonts w:asciiTheme="minorHAnsi" w:hAnsiTheme="minorHAnsi" w:cstheme="minorHAnsi"/>
          <w:iCs/>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31D67478"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361A4B">
        <w:rPr>
          <w:rFonts w:asciiTheme="minorHAnsi" w:hAnsiTheme="minorHAnsi" w:cstheme="minorHAnsi"/>
          <w:iCs/>
          <w:sz w:val="12"/>
          <w:szCs w:val="12"/>
          <w:shd w:val="clear" w:color="auto" w:fill="FFFFFF"/>
        </w:rPr>
        <w:t>En aquellas entidades u organismos en donde existan regionales o seccionales, se podrán crear oficinas de control interno del más alto nivel con sus respectivas competencias.</w:t>
      </w:r>
    </w:p>
    <w:p w14:paraId="0B3EFEFB"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361A4B">
        <w:rPr>
          <w:rFonts w:asciiTheme="minorHAnsi" w:hAnsiTheme="minorHAnsi" w:cstheme="minorHAnsi"/>
          <w:iCs/>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0AC89F6E" w14:textId="77777777" w:rsidR="00FC648B" w:rsidRPr="00361A4B" w:rsidRDefault="00FC648B" w:rsidP="00FC648B">
      <w:pPr>
        <w:shd w:val="clear" w:color="auto" w:fill="FFFFFF"/>
        <w:suppressAutoHyphens w:val="0"/>
        <w:autoSpaceDN/>
        <w:spacing w:after="0" w:line="240" w:lineRule="auto"/>
        <w:jc w:val="both"/>
        <w:textAlignment w:val="auto"/>
        <w:rPr>
          <w:rFonts w:asciiTheme="minorHAnsi" w:hAnsiTheme="minorHAnsi" w:cstheme="minorHAnsi"/>
          <w:iCs/>
          <w:sz w:val="12"/>
          <w:szCs w:val="12"/>
          <w:shd w:val="clear" w:color="auto" w:fill="FFFFFF"/>
        </w:rPr>
      </w:pPr>
      <w:r w:rsidRPr="00361A4B">
        <w:rPr>
          <w:rFonts w:asciiTheme="minorHAnsi" w:hAnsiTheme="minorHAnsi" w:cstheme="minorHAnsi"/>
          <w:iCs/>
          <w:sz w:val="12"/>
          <w:szCs w:val="12"/>
          <w:shd w:val="clear" w:color="auto" w:fill="FFFFFF"/>
        </w:rPr>
        <w:t>El jefe o director del organismo tendrá competencia para ejecutar la sanción.</w:t>
      </w:r>
    </w:p>
  </w:footnote>
  <w:footnote w:id="5">
    <w:p w14:paraId="4D98F3EF" w14:textId="77777777" w:rsidR="00FC648B" w:rsidRPr="00361A4B" w:rsidRDefault="00FC648B" w:rsidP="00FC648B">
      <w:pPr>
        <w:pStyle w:val="Textonotapie"/>
        <w:jc w:val="both"/>
        <w:rPr>
          <w:rFonts w:asciiTheme="minorHAnsi" w:hAnsiTheme="minorHAnsi" w:cstheme="minorHAnsi"/>
          <w:iCs/>
          <w:sz w:val="12"/>
          <w:szCs w:val="12"/>
        </w:rPr>
      </w:pPr>
      <w:r w:rsidRPr="00361A4B">
        <w:rPr>
          <w:rStyle w:val="Refdenotaalpie"/>
          <w:rFonts w:asciiTheme="minorHAnsi" w:hAnsiTheme="minorHAnsi" w:cstheme="minorHAnsi"/>
          <w:iCs/>
          <w:sz w:val="12"/>
          <w:szCs w:val="12"/>
        </w:rPr>
        <w:footnoteRef/>
      </w:r>
      <w:r w:rsidRPr="00361A4B">
        <w:rPr>
          <w:rFonts w:asciiTheme="minorHAnsi" w:hAnsiTheme="minorHAnsi" w:cstheme="minorHAnsi"/>
          <w:iCs/>
          <w:sz w:val="12"/>
          <w:szCs w:val="12"/>
        </w:rPr>
        <w:t xml:space="preserve"> “</w:t>
      </w:r>
      <w:r w:rsidRPr="00361A4B">
        <w:rPr>
          <w:rFonts w:asciiTheme="minorHAnsi" w:hAnsiTheme="minorHAnsi" w:cstheme="minorHAnsi"/>
          <w:b/>
          <w:iCs/>
          <w:sz w:val="12"/>
          <w:szCs w:val="12"/>
        </w:rPr>
        <w:t xml:space="preserve">ARTICULO 1: FUNCIONES DE LA UNIDAD DE CONTROL INTERNO DISCIPLINARIO DE FIDUPREVISORA S.A. </w:t>
      </w:r>
      <w:r w:rsidRPr="00361A4B">
        <w:rPr>
          <w:rFonts w:asciiTheme="minorHAnsi" w:hAnsiTheme="minorHAnsi" w:cstheme="minorHAnsi"/>
          <w:bCs/>
          <w:iCs/>
          <w:sz w:val="12"/>
          <w:szCs w:val="12"/>
        </w:rPr>
        <w:t>Asignar a la Unidad de Control Interno Disciplinario de Fiduprevisora S.A. las funciones de la etapa de instrucción en la primera instancia en el marco de los procesos disciplinarios que se inicien respecto de los servidores de la entidad. Lo anterior, conforme a los principios y disposiciones establecidos en la Constitución Política, disposiciones convencionales, leyes y demás normas que reglen la materia</w:t>
      </w:r>
      <w:r w:rsidRPr="00361A4B">
        <w:rPr>
          <w:rFonts w:asciiTheme="minorHAnsi" w:hAnsiTheme="minorHAnsi" w:cstheme="minorHAnsi"/>
          <w:iCs/>
          <w:sz w:val="12"/>
          <w:szCs w:val="12"/>
        </w:rPr>
        <w:t>.</w:t>
      </w:r>
    </w:p>
    <w:p w14:paraId="7FD301C5" w14:textId="77777777" w:rsidR="00FC648B" w:rsidRPr="00361A4B" w:rsidRDefault="00FC648B" w:rsidP="00FC648B">
      <w:pPr>
        <w:pStyle w:val="Textonotapie"/>
        <w:jc w:val="both"/>
        <w:rPr>
          <w:rFonts w:asciiTheme="minorHAnsi" w:hAnsiTheme="minorHAnsi" w:cstheme="minorHAnsi"/>
          <w:iCs/>
          <w:sz w:val="12"/>
          <w:szCs w:val="12"/>
        </w:rPr>
      </w:pPr>
      <w:r w:rsidRPr="00361A4B">
        <w:rPr>
          <w:rFonts w:asciiTheme="minorHAnsi" w:hAnsiTheme="minorHAnsi" w:cstheme="minorHAnsi"/>
          <w:b/>
          <w:iCs/>
          <w:sz w:val="12"/>
          <w:szCs w:val="12"/>
        </w:rPr>
        <w:t xml:space="preserve">ARTICULO 4: TRANSICIÒN DE LOS PROCESOS DISCIPLINARIOS: </w:t>
      </w:r>
      <w:r w:rsidRPr="00361A4B">
        <w:rPr>
          <w:rFonts w:asciiTheme="minorHAnsi" w:hAnsiTheme="minorHAnsi" w:cstheme="minorHAnsi"/>
          <w:bCs/>
          <w:iCs/>
          <w:sz w:val="12"/>
          <w:szCs w:val="12"/>
        </w:rPr>
        <w:t>Para efectos de esta resolución y que para la entrada en vigencia de la Ley 2094 de 2021 y demás normas pertinentes, los procesos en los cuales se hayan surtido la notificación del pliego de cargos o instalado la audiencia del proceso verbal, continuarán su trámite hasta la finalización de los mismos, bajo el procedimiento de la Ley 734 de 2002. En los demás eventos se aplicará el procedimiento previsto en la citada Ley y demás normas concordantes, en armonía con lo señalado en el considerando final de la presente Resolución.</w:t>
      </w:r>
      <w:r w:rsidRPr="00361A4B">
        <w:rPr>
          <w:rFonts w:asciiTheme="minorHAnsi" w:hAnsiTheme="minorHAnsi" w:cstheme="minorHAnsi"/>
          <w:iCs/>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F48F" w14:textId="77777777" w:rsidR="00832EC3" w:rsidRDefault="00832E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F2BD" w14:textId="3944A7B6" w:rsidR="00832EC3" w:rsidRDefault="00832EC3" w:rsidP="00F90839">
    <w:pPr>
      <w:pStyle w:val="Encabezado"/>
    </w:pPr>
  </w:p>
  <w:p w14:paraId="58F4511F" w14:textId="0196934B" w:rsidR="004553D4" w:rsidRDefault="004553D4">
    <w:pPr>
      <w:pStyle w:val="Encabezado"/>
    </w:pPr>
  </w:p>
  <w:tbl>
    <w:tblPr>
      <w:tblW w:w="8647" w:type="dxa"/>
      <w:tblInd w:w="-147" w:type="dxa"/>
      <w:tblCellMar>
        <w:left w:w="70" w:type="dxa"/>
        <w:right w:w="70" w:type="dxa"/>
      </w:tblCellMar>
      <w:tblLook w:val="04A0" w:firstRow="1" w:lastRow="0" w:firstColumn="1" w:lastColumn="0" w:noHBand="0" w:noVBand="1"/>
    </w:tblPr>
    <w:tblGrid>
      <w:gridCol w:w="2081"/>
      <w:gridCol w:w="3221"/>
      <w:gridCol w:w="3345"/>
    </w:tblGrid>
    <w:tr w:rsidR="004553D4" w:rsidRPr="00A26830" w14:paraId="047C6944" w14:textId="77777777" w:rsidTr="00DC3508">
      <w:trPr>
        <w:trHeight w:val="300"/>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8E7E8" w14:textId="0A8CBDEE" w:rsidR="004553D4" w:rsidRPr="00A26830" w:rsidRDefault="008D0F82" w:rsidP="004553D4">
          <w:pPr>
            <w:spacing w:after="0" w:line="240" w:lineRule="auto"/>
            <w:rPr>
              <w:rFonts w:eastAsia="Times New Roman" w:cs="Calibri"/>
              <w:color w:val="000000"/>
              <w:lang w:eastAsia="es-CO"/>
            </w:rPr>
          </w:pPr>
          <w:r w:rsidRPr="00A24508">
            <w:rPr>
              <w:rFonts w:asciiTheme="minorHAnsi" w:hAnsiTheme="minorHAnsi" w:cstheme="minorHAnsi"/>
              <w:noProof/>
              <w:kern w:val="2"/>
              <w:sz w:val="18"/>
              <w:szCs w:val="18"/>
              <w14:ligatures w14:val="standardContextual"/>
            </w:rPr>
            <w:drawing>
              <wp:anchor distT="0" distB="0" distL="114300" distR="114300" simplePos="0" relativeHeight="251676672" behindDoc="1" locked="0" layoutInCell="0" allowOverlap="1" wp14:anchorId="6750AA57" wp14:editId="7FE4FF1C">
                <wp:simplePos x="0" y="0"/>
                <wp:positionH relativeFrom="margin">
                  <wp:posOffset>41910</wp:posOffset>
                </wp:positionH>
                <wp:positionV relativeFrom="margin">
                  <wp:posOffset>43180</wp:posOffset>
                </wp:positionV>
                <wp:extent cx="1171575" cy="515620"/>
                <wp:effectExtent l="0" t="0" r="9525" b="0"/>
                <wp:wrapNone/>
                <wp:docPr id="1397421336"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r="70299" b="89638"/>
                        <a:stretch>
                          <a:fillRect/>
                        </a:stretch>
                      </pic:blipFill>
                      <pic:spPr bwMode="auto">
                        <a:xfrm>
                          <a:off x="0" y="0"/>
                          <a:ext cx="1171575" cy="515620"/>
                        </a:xfrm>
                        <a:prstGeom prst="rect">
                          <a:avLst/>
                        </a:prstGeom>
                        <a:noFill/>
                      </pic:spPr>
                    </pic:pic>
                  </a:graphicData>
                </a:graphic>
                <wp14:sizeRelH relativeFrom="page">
                  <wp14:pctWidth>0</wp14:pctWidth>
                </wp14:sizeRelH>
                <wp14:sizeRelV relativeFrom="page">
                  <wp14:pctHeight>0</wp14:pctHeight>
                </wp14:sizeRelV>
              </wp:anchor>
            </w:drawing>
          </w:r>
        </w:p>
        <w:p w14:paraId="2F457A5C" w14:textId="787062D7" w:rsidR="004553D4" w:rsidRPr="00A26830" w:rsidRDefault="004553D4" w:rsidP="004553D4">
          <w:pPr>
            <w:spacing w:after="0" w:line="240" w:lineRule="auto"/>
            <w:rPr>
              <w:rFonts w:eastAsia="Times New Roman" w:cs="Calibri"/>
              <w:color w:val="000000"/>
              <w:lang w:eastAsia="es-CO"/>
            </w:rPr>
          </w:pP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73F56A" w14:textId="0908900C" w:rsidR="004553D4" w:rsidRPr="00A26830" w:rsidRDefault="003E1F2A" w:rsidP="004553D4">
          <w:pPr>
            <w:spacing w:after="0" w:line="240" w:lineRule="auto"/>
            <w:jc w:val="center"/>
            <w:rPr>
              <w:rFonts w:ascii="Verdana" w:eastAsia="Times New Roman" w:hAnsi="Verdana" w:cs="Calibri"/>
              <w:b/>
              <w:bCs/>
              <w:color w:val="000000"/>
              <w:sz w:val="16"/>
              <w:szCs w:val="16"/>
              <w:lang w:eastAsia="es-CO"/>
            </w:rPr>
          </w:pPr>
          <w:r>
            <w:rPr>
              <w:rFonts w:ascii="Verdana" w:eastAsia="Times New Roman" w:hAnsi="Verdana" w:cs="Calibri"/>
              <w:b/>
              <w:bCs/>
              <w:color w:val="000000"/>
              <w:sz w:val="16"/>
              <w:szCs w:val="16"/>
              <w:lang w:eastAsia="es-CO"/>
            </w:rPr>
            <w:t>INDAGACIÓN PREVIA</w:t>
          </w:r>
        </w:p>
      </w:tc>
      <w:tc>
        <w:tcPr>
          <w:tcW w:w="3345" w:type="dxa"/>
          <w:tcBorders>
            <w:top w:val="single" w:sz="4" w:space="0" w:color="auto"/>
            <w:left w:val="nil"/>
            <w:bottom w:val="single" w:sz="4" w:space="0" w:color="auto"/>
            <w:right w:val="single" w:sz="4" w:space="0" w:color="000000"/>
          </w:tcBorders>
          <w:shd w:val="clear" w:color="auto" w:fill="auto"/>
          <w:vAlign w:val="center"/>
          <w:hideMark/>
        </w:tcPr>
        <w:p w14:paraId="569A9CC1" w14:textId="77777777" w:rsidR="004553D4" w:rsidRPr="00A26830" w:rsidRDefault="004553D4" w:rsidP="004553D4">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Pr>
              <w:rFonts w:ascii="Verdana" w:eastAsia="Times New Roman" w:hAnsi="Verdana" w:cs="Calibri"/>
              <w:b/>
              <w:bCs/>
              <w:color w:val="000000"/>
              <w:sz w:val="16"/>
              <w:szCs w:val="16"/>
              <w:lang w:eastAsia="es-CO"/>
            </w:rPr>
            <w:t>1</w:t>
          </w:r>
        </w:p>
      </w:tc>
    </w:tr>
    <w:tr w:rsidR="004553D4" w:rsidRPr="00A26830" w14:paraId="7364EC18" w14:textId="77777777" w:rsidTr="00DC3508">
      <w:trPr>
        <w:trHeight w:val="300"/>
      </w:trPr>
      <w:tc>
        <w:tcPr>
          <w:tcW w:w="2081" w:type="dxa"/>
          <w:vMerge/>
          <w:tcBorders>
            <w:top w:val="single" w:sz="4" w:space="0" w:color="auto"/>
            <w:left w:val="single" w:sz="4" w:space="0" w:color="auto"/>
            <w:bottom w:val="single" w:sz="4" w:space="0" w:color="auto"/>
            <w:right w:val="nil"/>
          </w:tcBorders>
          <w:vAlign w:val="center"/>
          <w:hideMark/>
        </w:tcPr>
        <w:p w14:paraId="33DEFE51" w14:textId="77777777" w:rsidR="004553D4" w:rsidRPr="00A26830" w:rsidRDefault="004553D4" w:rsidP="004553D4">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CF2E23" w14:textId="77777777" w:rsidR="004553D4" w:rsidRPr="00A26830" w:rsidRDefault="004553D4" w:rsidP="004553D4">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345" w:type="dxa"/>
          <w:tcBorders>
            <w:top w:val="single" w:sz="4" w:space="0" w:color="auto"/>
            <w:left w:val="nil"/>
            <w:bottom w:val="single" w:sz="4" w:space="0" w:color="auto"/>
            <w:right w:val="single" w:sz="4" w:space="0" w:color="000000"/>
          </w:tcBorders>
          <w:shd w:val="clear" w:color="auto" w:fill="auto"/>
          <w:vAlign w:val="center"/>
          <w:hideMark/>
        </w:tcPr>
        <w:p w14:paraId="0329BDD9" w14:textId="3E53BAB0" w:rsidR="004553D4" w:rsidRPr="00A26830" w:rsidRDefault="004553D4" w:rsidP="004553D4">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-ESC-07-00</w:t>
          </w:r>
          <w:r w:rsidR="00AF36FF">
            <w:rPr>
              <w:rFonts w:ascii="Verdana" w:eastAsia="Times New Roman" w:hAnsi="Verdana" w:cs="Calibri"/>
              <w:b/>
              <w:bCs/>
              <w:color w:val="000000"/>
              <w:sz w:val="16"/>
              <w:szCs w:val="16"/>
              <w:lang w:eastAsia="es-CO"/>
            </w:rPr>
            <w:t>9</w:t>
          </w:r>
        </w:p>
      </w:tc>
    </w:tr>
    <w:tr w:rsidR="004553D4" w:rsidRPr="00A26830" w14:paraId="0CE7ABA9" w14:textId="77777777" w:rsidTr="00DC3508">
      <w:trPr>
        <w:trHeight w:val="255"/>
      </w:trPr>
      <w:tc>
        <w:tcPr>
          <w:tcW w:w="2081" w:type="dxa"/>
          <w:vMerge/>
          <w:tcBorders>
            <w:top w:val="single" w:sz="4" w:space="0" w:color="auto"/>
            <w:left w:val="single" w:sz="4" w:space="0" w:color="auto"/>
            <w:bottom w:val="single" w:sz="4" w:space="0" w:color="auto"/>
            <w:right w:val="nil"/>
          </w:tcBorders>
          <w:vAlign w:val="center"/>
          <w:hideMark/>
        </w:tcPr>
        <w:p w14:paraId="01C252C1" w14:textId="77777777" w:rsidR="004553D4" w:rsidRPr="00A26830" w:rsidRDefault="004553D4" w:rsidP="004553D4">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16ED6E3D" w14:textId="77777777" w:rsidR="004553D4" w:rsidRPr="00A26830" w:rsidRDefault="004553D4" w:rsidP="004553D4">
          <w:pPr>
            <w:spacing w:after="0" w:line="240" w:lineRule="auto"/>
            <w:rPr>
              <w:rFonts w:ascii="Verdana" w:eastAsia="Times New Roman" w:hAnsi="Verdana" w:cs="Calibri"/>
              <w:b/>
              <w:bCs/>
              <w:color w:val="000000"/>
              <w:sz w:val="16"/>
              <w:szCs w:val="16"/>
              <w:lang w:eastAsia="es-CO"/>
            </w:rPr>
          </w:pPr>
        </w:p>
      </w:tc>
      <w:tc>
        <w:tcPr>
          <w:tcW w:w="3345" w:type="dxa"/>
          <w:tcBorders>
            <w:top w:val="single" w:sz="4" w:space="0" w:color="auto"/>
            <w:left w:val="nil"/>
            <w:bottom w:val="single" w:sz="4" w:space="0" w:color="auto"/>
            <w:right w:val="single" w:sz="4" w:space="0" w:color="000000"/>
          </w:tcBorders>
          <w:shd w:val="clear" w:color="auto" w:fill="auto"/>
          <w:vAlign w:val="center"/>
          <w:hideMark/>
        </w:tcPr>
        <w:p w14:paraId="2DAACF83" w14:textId="52D8F12A" w:rsidR="004553D4" w:rsidRPr="00A26830" w:rsidRDefault="004553D4" w:rsidP="004553D4">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sidR="00F13316">
            <w:rPr>
              <w:rFonts w:ascii="Verdana" w:eastAsia="Times New Roman" w:hAnsi="Verdana" w:cs="Calibri"/>
              <w:b/>
              <w:bCs/>
              <w:color w:val="000000"/>
              <w:sz w:val="16"/>
              <w:szCs w:val="16"/>
              <w:lang w:eastAsia="es-CO"/>
            </w:rPr>
            <w:t xml:space="preserve"> 03-oct-2022</w:t>
          </w:r>
        </w:p>
      </w:tc>
    </w:tr>
  </w:tbl>
  <w:p w14:paraId="341B7607" w14:textId="77777777" w:rsidR="00F13316" w:rsidRDefault="00F13316" w:rsidP="00F13316">
    <w:pPr>
      <w:spacing w:after="0" w:line="240" w:lineRule="auto"/>
      <w:jc w:val="center"/>
      <w:rPr>
        <w:b/>
      </w:rPr>
    </w:pPr>
  </w:p>
  <w:p w14:paraId="06DC3992" w14:textId="3F72D9D4" w:rsidR="00F13316" w:rsidRDefault="00F13316" w:rsidP="00F13316">
    <w:pPr>
      <w:spacing w:after="0" w:line="240" w:lineRule="auto"/>
      <w:jc w:val="center"/>
      <w:rPr>
        <w:b/>
      </w:rPr>
    </w:pPr>
    <w:r>
      <w:rPr>
        <w:b/>
      </w:rPr>
      <w:t>FIDUCIARIA LA PREVISORA S.A.</w:t>
    </w:r>
  </w:p>
  <w:p w14:paraId="49993D3A" w14:textId="77777777" w:rsidR="00F13316" w:rsidRDefault="00F13316" w:rsidP="00F13316">
    <w:pPr>
      <w:spacing w:after="0" w:line="240" w:lineRule="auto"/>
      <w:jc w:val="center"/>
      <w:rPr>
        <w:b/>
      </w:rPr>
    </w:pPr>
    <w:r>
      <w:rPr>
        <w:b/>
      </w:rPr>
      <w:t>UNIDAD DE CONTROL INTERNO DISCIPLINARIO</w:t>
    </w:r>
  </w:p>
  <w:p w14:paraId="16CEB3D6" w14:textId="77777777" w:rsidR="00F13316" w:rsidRPr="00675A3C" w:rsidRDefault="00F13316" w:rsidP="00F13316">
    <w:pPr>
      <w:pStyle w:val="Sinespaciado"/>
      <w:jc w:val="center"/>
      <w:rPr>
        <w:rFonts w:asciiTheme="minorHAnsi" w:hAnsiTheme="minorHAnsi" w:cstheme="minorHAnsi"/>
        <w:b/>
      </w:rPr>
    </w:pPr>
    <w:r w:rsidRPr="00675A3C">
      <w:rPr>
        <w:rFonts w:asciiTheme="minorHAnsi" w:hAnsiTheme="minorHAnsi" w:cstheme="minorHAnsi"/>
        <w:b/>
      </w:rPr>
      <w:t xml:space="preserve">AUTO No. </w:t>
    </w:r>
  </w:p>
  <w:p w14:paraId="01402C8B" w14:textId="77777777" w:rsidR="008D0F82" w:rsidRPr="00A24508" w:rsidRDefault="008D0F82" w:rsidP="008D0F82">
    <w:pPr>
      <w:pStyle w:val="Sinespaciado"/>
      <w:jc w:val="center"/>
      <w:rPr>
        <w:rFonts w:asciiTheme="minorHAnsi" w:hAnsiTheme="minorHAnsi" w:cstheme="minorHAnsi"/>
        <w:b/>
        <w:sz w:val="18"/>
        <w:szCs w:val="18"/>
      </w:rPr>
    </w:pPr>
    <w:bookmarkStart w:id="3" w:name="_Hlk146892354"/>
    <w:bookmarkStart w:id="4" w:name="_Hlk146892355"/>
  </w:p>
  <w:tbl>
    <w:tblPr>
      <w:tblW w:w="8789" w:type="dxa"/>
      <w:tblInd w:w="-5" w:type="dxa"/>
      <w:tblCellMar>
        <w:left w:w="70" w:type="dxa"/>
        <w:right w:w="70" w:type="dxa"/>
      </w:tblCellMar>
      <w:tblLook w:val="04A0" w:firstRow="1" w:lastRow="0" w:firstColumn="1" w:lastColumn="0" w:noHBand="0" w:noVBand="1"/>
    </w:tblPr>
    <w:tblGrid>
      <w:gridCol w:w="2410"/>
      <w:gridCol w:w="6379"/>
    </w:tblGrid>
    <w:tr w:rsidR="008D0F82" w:rsidRPr="00A24508" w14:paraId="22D9EFF2"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5F986AC" w14:textId="77777777" w:rsidR="008D0F82" w:rsidRPr="00A24508" w:rsidRDefault="008D0F82" w:rsidP="008D0F82">
          <w:pPr>
            <w:spacing w:after="0" w:line="240" w:lineRule="auto"/>
            <w:rPr>
              <w:rFonts w:asciiTheme="minorHAnsi" w:eastAsia="Times New Roman" w:hAnsiTheme="minorHAnsi" w:cstheme="minorHAnsi"/>
              <w:b/>
              <w:bCs/>
              <w:color w:val="000000"/>
              <w:kern w:val="2"/>
              <w:sz w:val="18"/>
              <w:szCs w:val="18"/>
              <w:lang w:eastAsia="es-CO"/>
              <w14:ligatures w14:val="standardContextual"/>
            </w:rPr>
          </w:pPr>
          <w:bookmarkStart w:id="5" w:name="_Hlk146891928"/>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20B0347A" w14:textId="77777777" w:rsidR="008D0F82" w:rsidRPr="00A24508" w:rsidRDefault="008D0F82" w:rsidP="008D0F82">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8D0F82" w:rsidRPr="00A24508" w14:paraId="47277E48"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DD6DAEA" w14:textId="77777777" w:rsidR="008D0F82" w:rsidRPr="00A24508" w:rsidRDefault="008D0F82" w:rsidP="008D0F82">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5699037C" w14:textId="77777777" w:rsidR="008D0F82" w:rsidRPr="00A24508" w:rsidRDefault="008D0F82" w:rsidP="008D0F82">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8D0F82" w:rsidRPr="00A24508" w14:paraId="52C02F82"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5124643A" w14:textId="77777777" w:rsidR="008D0F82" w:rsidRPr="00A24508" w:rsidRDefault="008D0F82" w:rsidP="008D0F82">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7C25D743" w14:textId="77777777" w:rsidR="008D0F82" w:rsidRPr="00A24508" w:rsidRDefault="008D0F82" w:rsidP="008D0F82">
          <w:pPr>
            <w:spacing w:after="0" w:line="240" w:lineRule="auto"/>
            <w:rPr>
              <w:rFonts w:asciiTheme="minorHAnsi" w:eastAsia="Times New Roman" w:hAnsiTheme="minorHAnsi" w:cstheme="minorHAnsi"/>
              <w:bCs/>
              <w:kern w:val="2"/>
              <w:sz w:val="18"/>
              <w:szCs w:val="18"/>
              <w:lang w:eastAsia="es-ES"/>
              <w14:ligatures w14:val="standardContextual"/>
            </w:rPr>
          </w:pPr>
        </w:p>
      </w:tc>
    </w:tr>
    <w:tr w:rsidR="008D0F82" w:rsidRPr="00A24508" w14:paraId="3D793A49"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31EB65F8" w14:textId="77777777" w:rsidR="008D0F82" w:rsidRPr="00A24508" w:rsidRDefault="008D0F82" w:rsidP="008D0F82">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2EB3A978" w14:textId="77777777" w:rsidR="008D0F82" w:rsidRPr="00A24508" w:rsidRDefault="008D0F82" w:rsidP="008D0F82">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8D0F82" w:rsidRPr="00A24508" w14:paraId="16167771"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6EBDC641" w14:textId="77777777" w:rsidR="008D0F82" w:rsidRPr="00A24508" w:rsidRDefault="008D0F82" w:rsidP="008D0F82">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016B8D40" w14:textId="77777777" w:rsidR="008D0F82" w:rsidRPr="00A24508" w:rsidRDefault="008D0F82" w:rsidP="008D0F82">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8D0F82" w:rsidRPr="00A24508" w14:paraId="0AAAF93E"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76F0DD73" w14:textId="77777777" w:rsidR="008D0F82" w:rsidRPr="00A24508" w:rsidRDefault="008D0F82" w:rsidP="008D0F82">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116C8159" w14:textId="77777777" w:rsidR="008D0F82" w:rsidRPr="00A24508" w:rsidRDefault="008D0F82" w:rsidP="008D0F82">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bookmarkEnd w:id="3"/>
    <w:bookmarkEnd w:id="4"/>
    <w:bookmarkEnd w:id="5"/>
  </w:tbl>
  <w:p w14:paraId="5C9446F4" w14:textId="77777777" w:rsidR="00F13316" w:rsidRDefault="00F13316" w:rsidP="00F13316">
    <w:pPr>
      <w:spacing w:after="0" w:line="240" w:lineRule="auto"/>
      <w:jc w:val="both"/>
      <w:rPr>
        <w:rFonts w:cs="Arial"/>
        <w:lang w:eastAsia="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F030" w14:textId="77777777" w:rsidR="00832EC3" w:rsidRDefault="00832E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D7B"/>
    <w:multiLevelType w:val="multilevel"/>
    <w:tmpl w:val="908A9B8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A24EB5"/>
    <w:multiLevelType w:val="multilevel"/>
    <w:tmpl w:val="81A2A50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D6C135D"/>
    <w:multiLevelType w:val="multilevel"/>
    <w:tmpl w:val="2E4ED4FC"/>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1E07B35"/>
    <w:multiLevelType w:val="hybridMultilevel"/>
    <w:tmpl w:val="1D92F43C"/>
    <w:lvl w:ilvl="0" w:tplc="339EB24C">
      <w:start w:val="1"/>
      <w:numFmt w:val="lowerLetter"/>
      <w:lvlText w:val="%1)"/>
      <w:lvlJc w:val="left"/>
      <w:pPr>
        <w:ind w:left="720" w:hanging="360"/>
      </w:pPr>
      <w:rPr>
        <w:b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5E3ABE"/>
    <w:multiLevelType w:val="multilevel"/>
    <w:tmpl w:val="361C423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4127C93"/>
    <w:multiLevelType w:val="multilevel"/>
    <w:tmpl w:val="DF5682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0A1489D"/>
    <w:multiLevelType w:val="multilevel"/>
    <w:tmpl w:val="EA3E027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71411CAC"/>
    <w:multiLevelType w:val="multilevel"/>
    <w:tmpl w:val="3BE4E5A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4CA342E"/>
    <w:multiLevelType w:val="multilevel"/>
    <w:tmpl w:val="2C400CF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7F83B68"/>
    <w:multiLevelType w:val="multilevel"/>
    <w:tmpl w:val="755E2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CF15D5"/>
    <w:multiLevelType w:val="multilevel"/>
    <w:tmpl w:val="2474FE4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65008575">
    <w:abstractNumId w:val="9"/>
  </w:num>
  <w:num w:numId="2" w16cid:durableId="1636107339">
    <w:abstractNumId w:val="1"/>
  </w:num>
  <w:num w:numId="3" w16cid:durableId="1161773685">
    <w:abstractNumId w:val="0"/>
  </w:num>
  <w:num w:numId="4" w16cid:durableId="832571263">
    <w:abstractNumId w:val="5"/>
  </w:num>
  <w:num w:numId="5" w16cid:durableId="395982513">
    <w:abstractNumId w:val="6"/>
  </w:num>
  <w:num w:numId="6" w16cid:durableId="956527220">
    <w:abstractNumId w:val="2"/>
  </w:num>
  <w:num w:numId="7" w16cid:durableId="225916595">
    <w:abstractNumId w:val="7"/>
  </w:num>
  <w:num w:numId="8" w16cid:durableId="1216431757">
    <w:abstractNumId w:val="8"/>
  </w:num>
  <w:num w:numId="9" w16cid:durableId="161629780">
    <w:abstractNumId w:val="4"/>
  </w:num>
  <w:num w:numId="10" w16cid:durableId="48578384">
    <w:abstractNumId w:val="10"/>
  </w:num>
  <w:num w:numId="11" w16cid:durableId="4904843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E7"/>
    <w:rsid w:val="00037B75"/>
    <w:rsid w:val="00061267"/>
    <w:rsid w:val="000C3BE7"/>
    <w:rsid w:val="00152B79"/>
    <w:rsid w:val="001B7DAF"/>
    <w:rsid w:val="001F04B3"/>
    <w:rsid w:val="0026164D"/>
    <w:rsid w:val="00361A4B"/>
    <w:rsid w:val="003E1F2A"/>
    <w:rsid w:val="00405B2A"/>
    <w:rsid w:val="004553D4"/>
    <w:rsid w:val="0055631F"/>
    <w:rsid w:val="00612DCD"/>
    <w:rsid w:val="0063691D"/>
    <w:rsid w:val="0067766F"/>
    <w:rsid w:val="006B5A35"/>
    <w:rsid w:val="007C0D61"/>
    <w:rsid w:val="00832EC3"/>
    <w:rsid w:val="00836A1F"/>
    <w:rsid w:val="008A593C"/>
    <w:rsid w:val="008D0F82"/>
    <w:rsid w:val="009720B6"/>
    <w:rsid w:val="009A6B33"/>
    <w:rsid w:val="00AC0CE6"/>
    <w:rsid w:val="00AF36FF"/>
    <w:rsid w:val="00B11CEE"/>
    <w:rsid w:val="00B556B0"/>
    <w:rsid w:val="00B813F0"/>
    <w:rsid w:val="00CB2CE7"/>
    <w:rsid w:val="00DC3508"/>
    <w:rsid w:val="00F13316"/>
    <w:rsid w:val="00F90839"/>
    <w:rsid w:val="00FC64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E303724"/>
  <w15:docId w15:val="{69F94811-B070-44DE-8131-0CDFB4D8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rPr>
  </w:style>
  <w:style w:type="character" w:styleId="Hipervnculo">
    <w:name w:val="Hyperlink"/>
    <w:rPr>
      <w:color w:val="0000FF"/>
      <w:u w:val="single"/>
    </w:rPr>
  </w:style>
  <w:style w:type="paragraph" w:styleId="Prrafodelista">
    <w:name w:val="List Paragraph"/>
    <w:basedOn w:val="Normal"/>
    <w:uiPriority w:val="34"/>
    <w:qFormat/>
    <w:pPr>
      <w:ind w:left="720"/>
    </w:pPr>
  </w:style>
  <w:style w:type="paragraph" w:customStyle="1" w:styleId="Standard">
    <w:name w:val="Standard"/>
    <w:pPr>
      <w:suppressAutoHyphens/>
      <w:spacing w:after="200" w:line="276" w:lineRule="auto"/>
    </w:pPr>
    <w:rPr>
      <w:kern w:val="3"/>
      <w:sz w:val="22"/>
      <w:szCs w:val="22"/>
      <w:lang w:eastAsia="zh-CN"/>
    </w:rPr>
  </w:style>
  <w:style w:type="character" w:styleId="Refdecomentario">
    <w:name w:val="annotation reference"/>
    <w:basedOn w:val="Fuentedeprrafopredeter"/>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lang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lang w:eastAsia="en-US"/>
    </w:rPr>
  </w:style>
  <w:style w:type="paragraph" w:styleId="Sinespaciado">
    <w:name w:val="No Spacing"/>
    <w:qFormat/>
    <w:pPr>
      <w:suppressAutoHyphens/>
    </w:pPr>
    <w:rPr>
      <w:sz w:val="22"/>
      <w:szCs w:val="22"/>
      <w:lang w:eastAsia="en-US"/>
    </w:rPr>
  </w:style>
  <w:style w:type="paragraph" w:styleId="Textoindependiente">
    <w:name w:val="Body Text"/>
    <w:basedOn w:val="Normal"/>
    <w:pPr>
      <w:suppressAutoHyphens w:val="0"/>
      <w:spacing w:after="0" w:line="240" w:lineRule="auto"/>
      <w:jc w:val="both"/>
      <w:textAlignment w:val="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rPr>
      <w:rFonts w:ascii="Times New Roman" w:eastAsia="Times New Roman" w:hAnsi="Times New Roman"/>
      <w:sz w:val="24"/>
      <w:szCs w:val="24"/>
      <w:lang w:eastAsia="es-ES"/>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uiPriority w:val="99"/>
    <w:rPr>
      <w:lang w:eastAsia="en-US"/>
    </w:rPr>
  </w:style>
  <w:style w:type="character" w:styleId="Refdenotaalpie">
    <w:name w:val="footnote reference"/>
    <w:rPr>
      <w:position w:val="0"/>
      <w:vertAlign w:val="superscript"/>
    </w:rPr>
  </w:style>
  <w:style w:type="paragraph" w:styleId="NormalWeb">
    <w:name w:val="Normal (Web)"/>
    <w:basedOn w:val="Normal"/>
    <w:pPr>
      <w:suppressAutoHyphens w:val="0"/>
      <w:spacing w:after="0" w:line="240" w:lineRule="auto"/>
      <w:textAlignment w:val="auto"/>
    </w:pPr>
    <w:rPr>
      <w:rFonts w:ascii="Times New Roman" w:hAnsi="Times New Roman"/>
      <w:sz w:val="24"/>
      <w:szCs w:val="24"/>
      <w:lang w:eastAsia="es-CO"/>
    </w:rPr>
  </w:style>
  <w:style w:type="character" w:styleId="Textoennegrita">
    <w:name w:val="Strong"/>
    <w:basedOn w:val="Fuentedeprrafopredeter"/>
    <w:uiPriority w:val="22"/>
    <w:qFormat/>
    <w:rsid w:val="00F908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633</Words>
  <Characters>3485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Chaparro Fran Leonardo</dc:creator>
  <cp:lastModifiedBy>Gomez Luna Maria Girleza</cp:lastModifiedBy>
  <cp:revision>18</cp:revision>
  <cp:lastPrinted>2018-11-07T15:20:00Z</cp:lastPrinted>
  <dcterms:created xsi:type="dcterms:W3CDTF">2022-08-30T22:48:00Z</dcterms:created>
  <dcterms:modified xsi:type="dcterms:W3CDTF">2023-09-29T20:33:00Z</dcterms:modified>
</cp:coreProperties>
</file>